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val="en-US" w:eastAsia="zh-CN"/>
        </w:rPr>
      </w:pPr>
    </w:p>
    <w:p>
      <w:pPr>
        <w:rPr>
          <w:rFonts w:hint="eastAsia"/>
          <w:lang w:val="en-US" w:eastAsia="zh-CN"/>
        </w:rPr>
      </w:pPr>
      <w:r>
        <w:rPr>
          <w:rFonts w:hint="eastAsia"/>
          <w:lang w:val="en-US" w:eastAsia="zh-CN"/>
        </w:rPr>
        <w:t xml:space="preserve">                                            </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480" w:firstLineChars="14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480" w:firstLineChars="1400"/>
        <w:textAlignment w:val="auto"/>
        <w:rPr>
          <w:rFonts w:hint="eastAsia" w:eastAsiaTheme="minorEastAsia"/>
          <w:lang w:val="en-US" w:eastAsia="zh-CN"/>
        </w:rPr>
      </w:pPr>
      <w:r>
        <w:rPr>
          <w:rFonts w:hint="eastAsia" w:ascii="仿宋_GB2312" w:hAnsi="仿宋_GB2312" w:eastAsia="仿宋_GB2312" w:cs="仿宋_GB2312"/>
          <w:sz w:val="32"/>
          <w:szCs w:val="32"/>
          <w:lang w:val="en-US" w:eastAsia="zh-CN"/>
        </w:rPr>
        <w:t xml:space="preserve">    闽科服函〔2025〕38号</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福建省科学技术厅关于开展2025年</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省级技术转移机构评价工作的通知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宋体" w:hAnsi="宋体" w:eastAsia="宋体" w:cs="宋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各有关设区市科技局，各有关单位：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进一步加快</w:t>
      </w:r>
      <w:r>
        <w:rPr>
          <w:rFonts w:hint="eastAsia" w:ascii="仿宋_GB2312" w:hAnsi="仿宋_GB2312" w:eastAsia="仿宋_GB2312" w:cs="仿宋_GB2312"/>
          <w:color w:val="auto"/>
          <w:sz w:val="32"/>
          <w:szCs w:val="32"/>
        </w:rPr>
        <w:t>技术转移</w:t>
      </w:r>
      <w:r>
        <w:rPr>
          <w:rFonts w:hint="eastAsia" w:ascii="仿宋_GB2312" w:hAnsi="仿宋_GB2312" w:eastAsia="仿宋_GB2312" w:cs="仿宋_GB2312"/>
          <w:color w:val="auto"/>
          <w:sz w:val="32"/>
          <w:szCs w:val="32"/>
          <w:lang w:eastAsia="zh-CN"/>
        </w:rPr>
        <w:t>服务队伍</w:t>
      </w:r>
      <w:r>
        <w:rPr>
          <w:rFonts w:hint="eastAsia" w:ascii="仿宋_GB2312" w:hAnsi="仿宋_GB2312" w:eastAsia="仿宋_GB2312" w:cs="仿宋_GB2312"/>
          <w:color w:val="auto"/>
          <w:sz w:val="32"/>
          <w:szCs w:val="32"/>
        </w:rPr>
        <w:t>建设，规范</w:t>
      </w:r>
      <w:r>
        <w:rPr>
          <w:rFonts w:hint="eastAsia" w:ascii="仿宋_GB2312" w:hAnsi="仿宋_GB2312" w:eastAsia="仿宋_GB2312" w:cs="仿宋_GB2312"/>
          <w:color w:val="auto"/>
          <w:sz w:val="32"/>
          <w:szCs w:val="32"/>
          <w:lang w:eastAsia="zh-CN"/>
        </w:rPr>
        <w:t>省级技术转移</w:t>
      </w:r>
      <w:r>
        <w:rPr>
          <w:rFonts w:hint="eastAsia" w:ascii="仿宋_GB2312" w:hAnsi="仿宋_GB2312" w:eastAsia="仿宋_GB2312" w:cs="仿宋_GB2312"/>
          <w:color w:val="auto"/>
          <w:sz w:val="32"/>
          <w:szCs w:val="32"/>
        </w:rPr>
        <w:t>机构</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rPr>
        <w:t>，提</w:t>
      </w:r>
      <w:r>
        <w:rPr>
          <w:rFonts w:hint="eastAsia" w:ascii="仿宋_GB2312" w:hAnsi="仿宋_GB2312" w:eastAsia="仿宋_GB2312" w:cs="仿宋_GB2312"/>
          <w:color w:val="auto"/>
          <w:sz w:val="32"/>
          <w:szCs w:val="32"/>
          <w:lang w:eastAsia="zh-CN"/>
        </w:rPr>
        <w:t>高科技成果转化效率，</w:t>
      </w:r>
      <w:r>
        <w:rPr>
          <w:rFonts w:hint="eastAsia" w:ascii="仿宋_GB2312" w:hAnsi="仿宋_GB2312" w:eastAsia="仿宋_GB2312" w:cs="仿宋_GB2312"/>
          <w:color w:val="auto"/>
          <w:sz w:val="32"/>
          <w:szCs w:val="32"/>
        </w:rPr>
        <w:t>按照《福建省技术转移机构管理办法</w:t>
      </w:r>
      <w:r>
        <w:rPr>
          <w:rFonts w:hint="eastAsia" w:ascii="仿宋_GB2312" w:hAnsi="仿宋_GB2312" w:eastAsia="仿宋_GB2312" w:cs="仿宋_GB2312"/>
          <w:color w:val="auto"/>
          <w:sz w:val="32"/>
          <w:szCs w:val="32"/>
          <w:lang w:eastAsia="zh-CN"/>
        </w:rPr>
        <w:t>（修订）</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，现对已命名满三年和限期整改（《福建省科学技术厅关于公布</w:t>
      </w:r>
      <w:r>
        <w:rPr>
          <w:rFonts w:hint="eastAsia" w:ascii="仿宋_GB2312" w:hAnsi="仿宋_GB2312" w:eastAsia="仿宋_GB2312" w:cs="仿宋_GB2312"/>
          <w:color w:val="auto"/>
          <w:sz w:val="32"/>
          <w:szCs w:val="32"/>
          <w:lang w:val="en-US" w:eastAsia="zh-CN"/>
        </w:rPr>
        <w:t>2024年度</w:t>
      </w:r>
      <w:r>
        <w:rPr>
          <w:rFonts w:hint="eastAsia" w:ascii="仿宋_GB2312" w:hAnsi="仿宋_GB2312" w:eastAsia="仿宋_GB2312" w:cs="仿宋_GB2312"/>
          <w:color w:val="auto"/>
          <w:sz w:val="32"/>
          <w:szCs w:val="32"/>
          <w:lang w:eastAsia="zh-CN"/>
        </w:rPr>
        <w:t>省级技术转移机构评价结果和业绩优秀技术转移服务机构名单的通知》（闽科服</w:t>
      </w:r>
      <w:r>
        <w:rPr>
          <w:rFonts w:hint="eastAsia" w:ascii="仿宋_GB2312" w:hAnsi="仿宋_GB2312" w:eastAsia="仿宋_GB2312" w:cs="仿宋_GB2312"/>
          <w:color w:val="auto"/>
          <w:sz w:val="32"/>
          <w:szCs w:val="32"/>
          <w:lang w:val="en-US" w:eastAsia="zh-CN"/>
        </w:rPr>
        <w:t>〔2024〕3号）</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省级技术转移机构</w:t>
      </w:r>
      <w:r>
        <w:rPr>
          <w:rFonts w:hint="eastAsia" w:ascii="仿宋_GB2312" w:hAnsi="仿宋_GB2312" w:eastAsia="仿宋_GB2312" w:cs="仿宋_GB2312"/>
          <w:color w:val="auto"/>
          <w:sz w:val="32"/>
          <w:szCs w:val="32"/>
          <w:lang w:eastAsia="zh-CN"/>
        </w:rPr>
        <w:t>开展评价</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b w:val="0"/>
          <w:bCs w:val="0"/>
          <w:color w:val="auto"/>
          <w:sz w:val="32"/>
          <w:szCs w:val="32"/>
          <w:lang w:val="en-US" w:eastAsia="zh-CN"/>
        </w:rPr>
        <w:t>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评价</w:t>
      </w:r>
      <w:r>
        <w:rPr>
          <w:rFonts w:hint="eastAsia" w:ascii="黑体" w:hAnsi="黑体" w:eastAsia="黑体" w:cs="黑体"/>
          <w:sz w:val="32"/>
          <w:szCs w:val="32"/>
        </w:rPr>
        <w:t>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rPr>
        <w:t>年命名</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lang w:val="en-US" w:eastAsia="zh-CN"/>
        </w:rPr>
        <w:t>上一年度</w:t>
      </w:r>
      <w:r>
        <w:rPr>
          <w:rFonts w:hint="eastAsia" w:ascii="仿宋_GB2312" w:hAnsi="仿宋_GB2312" w:eastAsia="仿宋_GB2312" w:cs="仿宋_GB2312"/>
          <w:color w:val="auto"/>
          <w:sz w:val="32"/>
          <w:szCs w:val="32"/>
          <w:lang w:eastAsia="zh-CN"/>
        </w:rPr>
        <w:t>限期整改的省级</w:t>
      </w:r>
      <w:r>
        <w:rPr>
          <w:rFonts w:hint="eastAsia" w:ascii="仿宋_GB2312" w:hAnsi="仿宋_GB2312" w:eastAsia="仿宋_GB2312" w:cs="仿宋_GB2312"/>
          <w:color w:val="auto"/>
          <w:sz w:val="32"/>
          <w:szCs w:val="32"/>
        </w:rPr>
        <w:t>技术转移机构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none"/>
          <w:lang w:eastAsia="zh-CN"/>
        </w:rPr>
        <w:t>共</w:t>
      </w:r>
      <w:r>
        <w:rPr>
          <w:rFonts w:hint="eastAsia" w:ascii="仿宋_GB2312" w:hAnsi="仿宋_GB2312" w:eastAsia="仿宋_GB2312" w:cs="仿宋_GB2312"/>
          <w:color w:val="auto"/>
          <w:sz w:val="32"/>
          <w:szCs w:val="32"/>
          <w:u w:val="none"/>
          <w:lang w:val="en-US" w:eastAsia="zh-CN"/>
        </w:rPr>
        <w:t>46家（</w:t>
      </w:r>
      <w:r>
        <w:rPr>
          <w:rFonts w:hint="eastAsia" w:ascii="仿宋_GB2312" w:hAnsi="仿宋_GB2312" w:eastAsia="仿宋_GB2312" w:cs="仿宋_GB2312"/>
          <w:color w:val="auto"/>
          <w:sz w:val="32"/>
          <w:szCs w:val="32"/>
          <w:lang w:eastAsia="zh-CN"/>
        </w:rPr>
        <w:t>详见附件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二、评价内容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u w:val="none"/>
        </w:rPr>
      </w:pPr>
      <w:r>
        <w:rPr>
          <w:rFonts w:hint="eastAsia" w:ascii="仿宋_GB2312" w:hAnsi="仿宋_GB2312" w:eastAsia="仿宋_GB2312" w:cs="仿宋_GB2312"/>
          <w:color w:val="auto"/>
          <w:kern w:val="0"/>
          <w:sz w:val="32"/>
          <w:szCs w:val="32"/>
        </w:rPr>
        <w:t>省级技术转移机构分</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交易类</w:t>
      </w:r>
      <w:r>
        <w:rPr>
          <w:rFonts w:hint="eastAsia" w:ascii="仿宋_GB2312" w:hAnsi="仿宋_GB2312" w:eastAsia="仿宋_GB2312" w:cs="仿宋_GB2312"/>
          <w:color w:val="auto"/>
          <w:sz w:val="32"/>
          <w:szCs w:val="32"/>
        </w:rPr>
        <w:t>和平台类进行评价</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color w:val="auto"/>
          <w:sz w:val="32"/>
          <w:szCs w:val="32"/>
        </w:rPr>
        <w:t>重点围绕技术转移工作基础条件、</w:t>
      </w:r>
      <w:r>
        <w:rPr>
          <w:rFonts w:hint="eastAsia" w:ascii="Times New Roman" w:hAnsi="Times New Roman" w:eastAsia="仿宋_GB2312" w:cs="Times New Roman"/>
          <w:color w:val="auto"/>
          <w:sz w:val="32"/>
          <w:szCs w:val="32"/>
          <w:lang w:eastAsia="zh-CN"/>
        </w:rPr>
        <w:t>规范管理、</w:t>
      </w:r>
      <w:r>
        <w:rPr>
          <w:rFonts w:hint="eastAsia" w:ascii="Times New Roman" w:hAnsi="Times New Roman" w:eastAsia="仿宋_GB2312" w:cs="Times New Roman"/>
          <w:color w:val="auto"/>
          <w:sz w:val="32"/>
          <w:szCs w:val="32"/>
        </w:rPr>
        <w:t>服务绩效、</w:t>
      </w:r>
      <w:r>
        <w:rPr>
          <w:rFonts w:hint="eastAsia" w:ascii="Times New Roman" w:hAnsi="Times New Roman" w:eastAsia="仿宋_GB2312" w:cs="Times New Roman"/>
          <w:color w:val="auto"/>
          <w:sz w:val="32"/>
          <w:szCs w:val="32"/>
          <w:lang w:eastAsia="zh-CN"/>
        </w:rPr>
        <w:t>社会效益</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社会</w:t>
      </w:r>
      <w:r>
        <w:rPr>
          <w:rFonts w:hint="eastAsia" w:ascii="Times New Roman" w:hAnsi="Times New Roman" w:eastAsia="仿宋_GB2312" w:cs="Times New Roman"/>
          <w:color w:val="auto"/>
          <w:sz w:val="32"/>
          <w:szCs w:val="32"/>
        </w:rPr>
        <w:t>信誉等方面进行综合考评</w:t>
      </w:r>
      <w:r>
        <w:rPr>
          <w:rFonts w:hint="eastAsia"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三、评价程序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sz w:val="32"/>
          <w:szCs w:val="32"/>
          <w:lang w:val="en-US" w:eastAsia="zh-CN"/>
        </w:rPr>
        <w:t xml:space="preserve">   （一）</w:t>
      </w:r>
      <w:r>
        <w:rPr>
          <w:rFonts w:hint="eastAsia" w:ascii="楷体" w:hAnsi="楷体" w:eastAsia="楷体" w:cs="楷体"/>
          <w:sz w:val="32"/>
          <w:szCs w:val="32"/>
        </w:rPr>
        <w:t>填报</w:t>
      </w:r>
      <w:r>
        <w:rPr>
          <w:rFonts w:hint="eastAsia" w:ascii="楷体" w:hAnsi="楷体" w:eastAsia="楷体" w:cs="楷体"/>
          <w:sz w:val="32"/>
          <w:szCs w:val="32"/>
          <w:lang w:eastAsia="zh-CN"/>
        </w:rPr>
        <w:t>方式</w:t>
      </w:r>
      <w:r>
        <w:rPr>
          <w:rFonts w:hint="eastAsia" w:ascii="楷体" w:hAnsi="楷体" w:eastAsia="楷体" w:cs="楷体"/>
          <w:sz w:val="32"/>
          <w:szCs w:val="32"/>
        </w:rPr>
        <w:t>。</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设区市科技局、高校、科研院所和省直有关单位</w:t>
      </w:r>
      <w:r>
        <w:rPr>
          <w:rFonts w:hint="eastAsia" w:ascii="仿宋_GB2312" w:hAnsi="仿宋_GB2312" w:eastAsia="仿宋_GB2312" w:cs="仿宋_GB2312"/>
          <w:color w:val="000000"/>
          <w:sz w:val="32"/>
          <w:szCs w:val="32"/>
        </w:rPr>
        <w:t>组织本</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推荐的省级</w:t>
      </w:r>
      <w:r>
        <w:rPr>
          <w:rFonts w:hint="eastAsia" w:ascii="仿宋_GB2312" w:hAnsi="仿宋_GB2312" w:eastAsia="仿宋_GB2312" w:cs="仿宋_GB2312"/>
          <w:color w:val="000000"/>
          <w:sz w:val="32"/>
          <w:szCs w:val="32"/>
          <w:lang w:eastAsia="zh-CN"/>
        </w:rPr>
        <w:t>技术转移</w:t>
      </w:r>
      <w:r>
        <w:rPr>
          <w:rFonts w:hint="eastAsia" w:ascii="仿宋_GB2312" w:hAnsi="仿宋_GB2312" w:eastAsia="仿宋_GB2312" w:cs="仿宋_GB2312"/>
          <w:color w:val="000000"/>
          <w:sz w:val="32"/>
          <w:szCs w:val="32"/>
        </w:rPr>
        <w:t>机构于</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日前</w:t>
      </w:r>
      <w:r>
        <w:rPr>
          <w:rFonts w:hint="eastAsia" w:ascii="仿宋_GB2312" w:hAnsi="仿宋_GB2312" w:eastAsia="仿宋_GB2312" w:cs="仿宋_GB2312"/>
          <w:color w:val="000000"/>
          <w:sz w:val="32"/>
          <w:szCs w:val="32"/>
        </w:rPr>
        <w:t>在线填报相关数据并上传佐证材料，逾期不再受理。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填报流程：在</w:t>
      </w:r>
      <w:r>
        <w:rPr>
          <w:rFonts w:hint="eastAsia" w:ascii="仿宋_GB2312" w:hAnsi="仿宋_GB2312" w:eastAsia="仿宋_GB2312" w:cs="仿宋_GB2312"/>
          <w:color w:val="000000"/>
          <w:sz w:val="32"/>
          <w:szCs w:val="32"/>
        </w:rPr>
        <w:t>福建省科技创新平台及机构管理系统</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http://xmgl.kjt.fujian.gov.cn）</w:t>
      </w:r>
      <w:r>
        <w:rPr>
          <w:rFonts w:hint="eastAsia" w:ascii="仿宋_GB2312" w:hAnsi="仿宋_GB2312" w:eastAsia="仿宋_GB2312" w:cs="仿宋_GB2312"/>
          <w:color w:val="000000"/>
          <w:sz w:val="32"/>
          <w:szCs w:val="32"/>
          <w:lang w:eastAsia="zh-CN"/>
        </w:rPr>
        <w:t>内，点击“</w:t>
      </w:r>
      <w:r>
        <w:rPr>
          <w:rFonts w:hint="eastAsia" w:ascii="仿宋_GB2312" w:hAnsi="仿宋_GB2312" w:eastAsia="仿宋_GB2312" w:cs="仿宋_GB2312"/>
          <w:color w:val="000000"/>
          <w:sz w:val="32"/>
          <w:szCs w:val="32"/>
        </w:rPr>
        <w:t>后续管理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选择“</w:t>
      </w:r>
      <w:r>
        <w:rPr>
          <w:rFonts w:hint="eastAsia" w:ascii="仿宋_GB2312" w:hAnsi="仿宋_GB2312" w:eastAsia="仿宋_GB2312" w:cs="仿宋_GB2312"/>
          <w:color w:val="000000"/>
          <w:sz w:val="32"/>
          <w:szCs w:val="32"/>
          <w:lang w:eastAsia="zh-CN"/>
        </w:rPr>
        <w:t>技术转移服务</w:t>
      </w:r>
      <w:r>
        <w:rPr>
          <w:rFonts w:hint="eastAsia" w:ascii="仿宋_GB2312" w:hAnsi="仿宋_GB2312" w:eastAsia="仿宋_GB2312" w:cs="仿宋_GB2312"/>
          <w:color w:val="000000"/>
          <w:sz w:val="32"/>
          <w:szCs w:val="32"/>
        </w:rPr>
        <w:t>机构”→</w:t>
      </w:r>
      <w:r>
        <w:rPr>
          <w:rFonts w:hint="eastAsia" w:ascii="仿宋_GB2312" w:hAnsi="仿宋_GB2312" w:eastAsia="仿宋_GB2312" w:cs="仿宋_GB2312"/>
          <w:color w:val="000000"/>
          <w:sz w:val="32"/>
          <w:szCs w:val="32"/>
          <w:lang w:val="en-US" w:eastAsia="zh-CN"/>
        </w:rPr>
        <w:t>工作表/</w:t>
      </w:r>
      <w:r>
        <w:rPr>
          <w:rFonts w:hint="eastAsia" w:ascii="仿宋_GB2312" w:hAnsi="仿宋_GB2312" w:eastAsia="仿宋_GB2312" w:cs="仿宋_GB2312"/>
          <w:color w:val="auto"/>
          <w:sz w:val="32"/>
          <w:szCs w:val="32"/>
          <w:lang w:val="en-US" w:eastAsia="zh-CN"/>
        </w:rPr>
        <w:t>评价表</w:t>
      </w:r>
      <w:r>
        <w:rPr>
          <w:rFonts w:hint="eastAsia" w:ascii="仿宋_GB2312" w:hAnsi="仿宋_GB2312" w:eastAsia="仿宋_GB2312" w:cs="仿宋_GB2312"/>
          <w:color w:val="000000"/>
          <w:sz w:val="32"/>
          <w:szCs w:val="32"/>
        </w:rPr>
        <w:t>→添加→</w:t>
      </w:r>
      <w:r>
        <w:rPr>
          <w:rFonts w:hint="eastAsia" w:ascii="仿宋_GB2312" w:hAnsi="仿宋_GB2312" w:eastAsia="仿宋_GB2312" w:cs="仿宋_GB2312"/>
          <w:color w:val="000000"/>
          <w:sz w:val="32"/>
          <w:szCs w:val="32"/>
          <w:lang w:val="en-US" w:eastAsia="zh-CN"/>
        </w:rPr>
        <w:t>选择三年</w:t>
      </w:r>
      <w:r>
        <w:rPr>
          <w:rFonts w:hint="eastAsia" w:ascii="仿宋_GB2312" w:hAnsi="仿宋_GB2312" w:eastAsia="仿宋_GB2312" w:cs="仿宋_GB2312"/>
          <w:color w:val="auto"/>
          <w:sz w:val="32"/>
          <w:szCs w:val="32"/>
          <w:lang w:val="en-US" w:eastAsia="zh-CN"/>
        </w:rPr>
        <w:t>评价表</w:t>
      </w:r>
      <w:r>
        <w:rPr>
          <w:rFonts w:hint="eastAsia" w:ascii="仿宋_GB2312" w:hAnsi="仿宋_GB2312" w:eastAsia="仿宋_GB2312" w:cs="仿宋_GB2312"/>
          <w:b w:val="0"/>
          <w:bCs w:val="0"/>
          <w:color w:val="auto"/>
          <w:sz w:val="32"/>
          <w:szCs w:val="32"/>
          <w:lang w:val="en-US" w:eastAsia="zh-CN"/>
        </w:rPr>
        <w:t>（限期整改的机构选择年度评价表）</w:t>
      </w:r>
      <w:r>
        <w:rPr>
          <w:rFonts w:hint="eastAsia" w:ascii="仿宋_GB2312" w:hAnsi="仿宋_GB2312" w:eastAsia="仿宋_GB2312" w:cs="仿宋_GB2312"/>
          <w:color w:val="000000"/>
          <w:sz w:val="32"/>
          <w:szCs w:val="32"/>
          <w:lang w:val="en-US" w:eastAsia="zh-CN"/>
        </w:rPr>
        <w:t>，按要求填写表格后，需</w:t>
      </w:r>
      <w:r>
        <w:rPr>
          <w:rFonts w:hint="eastAsia" w:ascii="仿宋_GB2312" w:hAnsi="仿宋_GB2312" w:eastAsia="仿宋_GB2312" w:cs="仿宋_GB2312"/>
          <w:color w:val="000000"/>
          <w:sz w:val="32"/>
          <w:szCs w:val="32"/>
        </w:rPr>
        <w:t>上传相关附件</w:t>
      </w:r>
      <w:r>
        <w:rPr>
          <w:rFonts w:hint="eastAsia" w:ascii="仿宋_GB2312" w:hAnsi="仿宋_GB2312" w:eastAsia="仿宋_GB2312" w:cs="仿宋_GB2312"/>
          <w:color w:val="000000"/>
          <w:sz w:val="32"/>
          <w:szCs w:val="32"/>
          <w:lang w:eastAsia="zh-CN"/>
        </w:rPr>
        <w:t>等佐证材料</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 xml:space="preserve">   （二）</w:t>
      </w:r>
      <w:r>
        <w:rPr>
          <w:rFonts w:hint="eastAsia" w:ascii="楷体" w:hAnsi="楷体" w:eastAsia="楷体" w:cs="楷体"/>
          <w:sz w:val="32"/>
          <w:szCs w:val="32"/>
          <w:lang w:eastAsia="zh-CN"/>
        </w:rPr>
        <w:t>审核提交。</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设区市科技局、高校、科研院所和省直有关单位负责对</w:t>
      </w:r>
      <w:r>
        <w:rPr>
          <w:rFonts w:hint="eastAsia" w:ascii="仿宋_GB2312" w:hAnsi="仿宋_GB2312" w:eastAsia="仿宋_GB2312" w:cs="仿宋_GB2312"/>
          <w:sz w:val="32"/>
          <w:szCs w:val="32"/>
          <w:lang w:eastAsia="zh-CN"/>
        </w:rPr>
        <w:t>本部门推荐</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省级</w:t>
      </w:r>
      <w:r>
        <w:rPr>
          <w:rFonts w:hint="eastAsia" w:ascii="仿宋_GB2312" w:hAnsi="仿宋_GB2312" w:eastAsia="仿宋_GB2312" w:cs="仿宋_GB2312"/>
          <w:sz w:val="32"/>
          <w:szCs w:val="32"/>
        </w:rPr>
        <w:t>技术转移机构填报材料的真实性和完整性进行审核</w:t>
      </w:r>
      <w:r>
        <w:rPr>
          <w:rFonts w:hint="eastAsia" w:ascii="仿宋_GB2312" w:hAnsi="仿宋_GB2312" w:eastAsia="仿宋_GB2312" w:cs="仿宋_GB2312"/>
          <w:sz w:val="32"/>
          <w:szCs w:val="32"/>
          <w:lang w:eastAsia="zh-CN"/>
        </w:rPr>
        <w:t>，同时应进行实地调研</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color w:val="auto"/>
          <w:sz w:val="32"/>
          <w:szCs w:val="32"/>
          <w:u w:val="none"/>
        </w:rPr>
        <w:t>于</w:t>
      </w:r>
      <w:r>
        <w:rPr>
          <w:rFonts w:hint="eastAsia" w:ascii="仿宋_GB2312" w:hAnsi="仿宋_GB2312" w:eastAsia="仿宋_GB2312" w:cs="仿宋_GB2312"/>
          <w:color w:val="auto"/>
          <w:sz w:val="32"/>
          <w:szCs w:val="32"/>
          <w:u w:val="none"/>
          <w:lang w:val="en-US" w:eastAsia="zh-CN"/>
        </w:rPr>
        <w:t xml:space="preserve"> 5</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25</w:t>
      </w:r>
      <w:r>
        <w:rPr>
          <w:rFonts w:hint="eastAsia" w:ascii="仿宋_GB2312" w:hAnsi="仿宋_GB2312" w:eastAsia="仿宋_GB2312" w:cs="仿宋_GB2312"/>
          <w:color w:val="auto"/>
          <w:sz w:val="32"/>
          <w:szCs w:val="32"/>
          <w:u w:val="none"/>
        </w:rPr>
        <w:t>日前</w:t>
      </w:r>
      <w:r>
        <w:rPr>
          <w:rFonts w:hint="eastAsia" w:ascii="仿宋_GB2312" w:hAnsi="仿宋_GB2312" w:eastAsia="仿宋_GB2312" w:cs="仿宋_GB2312"/>
          <w:color w:val="auto"/>
          <w:sz w:val="32"/>
          <w:szCs w:val="32"/>
          <w:u w:val="none"/>
          <w:lang w:eastAsia="zh-CN"/>
        </w:rPr>
        <w:t>完成在线审核</w:t>
      </w:r>
      <w:r>
        <w:rPr>
          <w:rFonts w:hint="eastAsia" w:ascii="仿宋_GB2312" w:hAnsi="仿宋_GB2312" w:eastAsia="仿宋_GB2312" w:cs="仿宋_GB2312"/>
          <w:color w:val="auto"/>
          <w:sz w:val="32"/>
          <w:szCs w:val="32"/>
          <w:u w:val="none"/>
        </w:rPr>
        <w:t>提交</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并</w:t>
      </w:r>
      <w:r>
        <w:rPr>
          <w:rFonts w:hint="eastAsia" w:ascii="仿宋_GB2312" w:hAnsi="仿宋_GB2312" w:eastAsia="仿宋_GB2312" w:cs="仿宋_GB2312"/>
          <w:sz w:val="32"/>
          <w:szCs w:val="32"/>
        </w:rPr>
        <w:t>将省级</w:t>
      </w:r>
      <w:r>
        <w:rPr>
          <w:rFonts w:hint="eastAsia" w:ascii="仿宋_GB2312" w:hAnsi="仿宋_GB2312" w:eastAsia="仿宋_GB2312" w:cs="仿宋_GB2312"/>
          <w:sz w:val="32"/>
          <w:szCs w:val="32"/>
          <w:lang w:eastAsia="zh-CN"/>
        </w:rPr>
        <w:t>技术转移机构评价</w:t>
      </w:r>
      <w:r>
        <w:rPr>
          <w:rFonts w:hint="eastAsia" w:ascii="仿宋_GB2312" w:hAnsi="仿宋_GB2312" w:eastAsia="仿宋_GB2312" w:cs="仿宋_GB2312"/>
          <w:sz w:val="32"/>
          <w:szCs w:val="32"/>
        </w:rPr>
        <w:t>汇总表（附件2）盖章后</w:t>
      </w:r>
      <w:r>
        <w:rPr>
          <w:rFonts w:hint="eastAsia" w:ascii="仿宋_GB2312" w:hAnsi="仿宋_GB2312" w:eastAsia="仿宋_GB2312" w:cs="仿宋_GB2312"/>
          <w:sz w:val="32"/>
          <w:szCs w:val="32"/>
          <w:lang w:eastAsia="zh-CN"/>
        </w:rPr>
        <w:t>上传至系统。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（三）</w:t>
      </w:r>
      <w:r>
        <w:rPr>
          <w:rFonts w:hint="eastAsia" w:ascii="楷体" w:hAnsi="楷体" w:eastAsia="楷体" w:cs="楷体"/>
          <w:sz w:val="32"/>
          <w:szCs w:val="32"/>
          <w:lang w:eastAsia="zh-CN"/>
        </w:rPr>
        <w:t>评审核查。</w:t>
      </w:r>
      <w:r>
        <w:rPr>
          <w:rFonts w:hint="eastAsia" w:ascii="Times New Roman" w:hAnsi="Times New Roman" w:eastAsia="仿宋_GB2312" w:cs="Times New Roman"/>
          <w:sz w:val="32"/>
          <w:szCs w:val="32"/>
          <w:lang w:val="en-US" w:eastAsia="zh-CN"/>
        </w:rPr>
        <w:t>省科技厅根据在线提交的评价表以及相关佐证材料，对机构进行综合评价，视情况组织现场考察。凡不提供评价材料或在评价过程中弄虚作假的，经核实后，视为评价不合格，取消省级技术转移机构资格。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u w:val="none"/>
          <w:lang w:val="en-US" w:eastAsia="zh-CN"/>
        </w:rPr>
      </w:pPr>
      <w:r>
        <w:rPr>
          <w:rFonts w:hint="eastAsia" w:ascii="楷体_GB2312" w:hAnsi="楷体_GB2312" w:eastAsia="楷体_GB2312" w:cs="楷体_GB2312"/>
          <w:sz w:val="32"/>
          <w:szCs w:val="32"/>
          <w:lang w:val="en-US" w:eastAsia="zh-CN"/>
        </w:rPr>
        <w:t xml:space="preserve">   （四）</w:t>
      </w:r>
      <w:r>
        <w:rPr>
          <w:rFonts w:hint="eastAsia" w:ascii="楷体" w:hAnsi="楷体" w:eastAsia="楷体" w:cs="楷体"/>
          <w:sz w:val="32"/>
          <w:szCs w:val="32"/>
          <w:lang w:val="en-US" w:eastAsia="zh-CN"/>
        </w:rPr>
        <w:t>评价结果。</w:t>
      </w:r>
      <w:r>
        <w:rPr>
          <w:rFonts w:hint="eastAsia" w:ascii="仿宋_GB2312" w:hAnsi="仿宋_GB2312" w:eastAsia="仿宋_GB2312" w:cs="仿宋_GB2312"/>
          <w:sz w:val="32"/>
          <w:szCs w:val="32"/>
          <w:lang w:val="en-US" w:eastAsia="zh-CN"/>
        </w:rPr>
        <w:t>评价</w:t>
      </w:r>
      <w:r>
        <w:rPr>
          <w:rFonts w:hint="eastAsia" w:ascii="Times New Roman" w:hAnsi="Times New Roman" w:eastAsia="仿宋_GB2312" w:cs="Times New Roman"/>
          <w:sz w:val="32"/>
          <w:szCs w:val="32"/>
          <w:lang w:val="en-US" w:eastAsia="zh-CN"/>
        </w:rPr>
        <w:t>结果分为优秀、良好、合格和不合格四类。</w:t>
      </w:r>
      <w:r>
        <w:rPr>
          <w:rFonts w:hint="eastAsia" w:ascii="Times New Roman" w:hAnsi="Times New Roman" w:eastAsia="仿宋_GB2312" w:cs="Times New Roman"/>
          <w:sz w:val="32"/>
          <w:szCs w:val="32"/>
          <w:u w:val="none"/>
          <w:lang w:val="en-US" w:eastAsia="zh-CN"/>
        </w:rPr>
        <w:t>省科技厅将对结果进行公布，并对</w:t>
      </w:r>
      <w:r>
        <w:rPr>
          <w:rFonts w:hint="eastAsia" w:ascii="仿宋_GB2312" w:hAnsi="仿宋_GB2312" w:eastAsia="仿宋_GB2312" w:cs="仿宋_GB2312"/>
          <w:color w:val="auto"/>
          <w:sz w:val="31"/>
          <w:szCs w:val="31"/>
          <w:highlight w:val="none"/>
          <w:lang w:eastAsia="zh-CN"/>
        </w:rPr>
        <w:t>评价优秀且排名前三的交易类省级技术转移机构分别给予50万元、40万元和30万元奖励。</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lang w:val="en-US" w:eastAsia="zh-CN"/>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u w:val="none"/>
          <w:lang w:val="en-US" w:eastAsia="zh-CN"/>
        </w:rPr>
        <w:t>评价无需提交纸质材料，相关材料各单位自行留存备查。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 xml:space="preserve">   （二）</w:t>
      </w:r>
      <w:r>
        <w:rPr>
          <w:rFonts w:hint="eastAsia" w:ascii="仿宋_GB2312" w:hAnsi="仿宋_GB2312" w:eastAsia="仿宋_GB2312" w:cs="仿宋_GB2312"/>
          <w:sz w:val="32"/>
          <w:szCs w:val="32"/>
          <w:u w:val="none"/>
          <w:lang w:val="en-US" w:eastAsia="zh-CN"/>
        </w:rPr>
        <w:t>各单位在填报中遇到技术问题，可与系统技术人员联系，电话：0591-87882011、87862680。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u w:val="none"/>
          <w:lang w:val="en-US" w:eastAsia="zh-CN"/>
        </w:rPr>
        <w:t>业务咨询：科技服务处 0591-87862525。</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val="en-US" w:eastAsia="zh-CN"/>
        </w:rPr>
        <w:t>附件：</w:t>
      </w:r>
      <w:r>
        <w:rPr>
          <w:rFonts w:hint="eastAsia" w:ascii="仿宋_GB2312" w:hAnsi="仿宋_GB2312" w:eastAsia="仿宋_GB2312" w:cs="仿宋_GB2312"/>
          <w:bCs/>
          <w:snapToGrid w:val="0"/>
          <w:kern w:val="0"/>
          <w:sz w:val="32"/>
          <w:szCs w:val="32"/>
          <w:lang w:val="en-US" w:eastAsia="zh-CN"/>
        </w:rPr>
        <w:t>1.</w:t>
      </w:r>
      <w:r>
        <w:rPr>
          <w:rFonts w:hint="eastAsia" w:ascii="仿宋_GB2312" w:hAnsi="仿宋_GB2312" w:eastAsia="仿宋_GB2312" w:cs="仿宋_GB2312"/>
          <w:sz w:val="32"/>
          <w:szCs w:val="32"/>
          <w:lang w:val="en-US" w:eastAsia="zh-CN"/>
        </w:rPr>
        <w:t>2025年参加评价</w:t>
      </w:r>
      <w:r>
        <w:rPr>
          <w:rFonts w:hint="eastAsia" w:ascii="仿宋_GB2312" w:hAnsi="仿宋_GB2312" w:eastAsia="仿宋_GB2312" w:cs="仿宋_GB2312"/>
          <w:sz w:val="32"/>
          <w:szCs w:val="32"/>
          <w:lang w:eastAsia="zh-CN"/>
        </w:rPr>
        <w:t>的省级</w:t>
      </w:r>
      <w:r>
        <w:rPr>
          <w:rFonts w:hint="eastAsia" w:ascii="仿宋_GB2312" w:hAnsi="仿宋_GB2312" w:eastAsia="仿宋_GB2312" w:cs="仿宋_GB2312"/>
          <w:sz w:val="32"/>
          <w:szCs w:val="32"/>
        </w:rPr>
        <w:t>技术转移机构</w:t>
      </w:r>
      <w:r>
        <w:rPr>
          <w:rFonts w:hint="eastAsia" w:ascii="仿宋_GB2312" w:hAnsi="仿宋_GB2312" w:eastAsia="仿宋_GB2312" w:cs="仿宋_GB2312"/>
          <w:sz w:val="32"/>
          <w:szCs w:val="32"/>
          <w:lang w:eastAsia="zh-CN"/>
        </w:rPr>
        <w:t>名单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省级</w:t>
      </w:r>
      <w:r>
        <w:rPr>
          <w:rFonts w:hint="eastAsia" w:ascii="仿宋_GB2312" w:hAnsi="仿宋_GB2312" w:eastAsia="仿宋_GB2312" w:cs="仿宋_GB2312"/>
          <w:sz w:val="32"/>
          <w:szCs w:val="32"/>
          <w:lang w:eastAsia="zh-CN"/>
        </w:rPr>
        <w:t>技术转移机构评价</w:t>
      </w:r>
      <w:r>
        <w:rPr>
          <w:rFonts w:hint="eastAsia" w:ascii="仿宋_GB2312" w:hAnsi="仿宋_GB2312" w:eastAsia="仿宋_GB2312" w:cs="仿宋_GB2312"/>
          <w:sz w:val="32"/>
          <w:szCs w:val="32"/>
        </w:rPr>
        <w:t>汇总表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320" w:firstLineChars="1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320" w:firstLineChars="1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320" w:firstLineChars="100"/>
        <w:jc w:val="left"/>
        <w:textAlignment w:val="auto"/>
        <w:rPr>
          <w:rFonts w:hint="eastAsia" w:ascii="仿宋_GB2312" w:hAnsi="仿宋_GB2312" w:eastAsia="仿宋_GB2312" w:cs="仿宋_GB2312"/>
          <w:sz w:val="32"/>
          <w:szCs w:val="32"/>
          <w:lang w:val="en-US" w:eastAsia="zh-CN"/>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 w:hAnsi="仿宋" w:eastAsia="仿宋" w:cs="仿宋"/>
          <w:bCs/>
          <w:sz w:val="32"/>
          <w:szCs w:val="32"/>
          <w:lang w:val="en-US" w:eastAsia="zh-CN"/>
        </w:rPr>
        <w:t xml:space="preserve">                       </w:t>
      </w:r>
      <w:r>
        <w:rPr>
          <w:rFonts w:hint="eastAsia" w:ascii="仿宋_GB2312" w:hAnsi="仿宋_GB2312" w:eastAsia="仿宋_GB2312" w:cs="仿宋_GB2312"/>
          <w:bCs/>
          <w:sz w:val="32"/>
          <w:szCs w:val="32"/>
          <w:lang w:val="en-US" w:eastAsia="zh-CN"/>
        </w:rPr>
        <w:t>福建省科学技术厅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2025年4月15日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（此件主动公开）</w:t>
      </w:r>
    </w:p>
    <w:p>
      <w:pPr>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br w:type="page"/>
      </w:r>
    </w:p>
    <w:p>
      <w:pPr>
        <w:jc w:val="left"/>
        <w:rPr>
          <w:rFonts w:hint="eastAsia" w:ascii="仿宋" w:hAnsi="仿宋" w:eastAsia="仿宋" w:cs="仿宋"/>
          <w:bCs/>
          <w:sz w:val="32"/>
          <w:szCs w:val="32"/>
          <w:lang w:val="en-US" w:eastAsia="zh-CN"/>
        </w:rPr>
      </w:pPr>
      <w:r>
        <w:rPr>
          <w:rFonts w:hint="eastAsia" w:ascii="黑体" w:hAnsi="黑体" w:eastAsia="黑体" w:cs="黑体"/>
          <w:bCs/>
          <w:sz w:val="32"/>
          <w:szCs w:val="32"/>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b w:val="0"/>
          <w:bCs w:val="0"/>
          <w:sz w:val="44"/>
          <w:szCs w:val="44"/>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bCs/>
          <w:sz w:val="44"/>
          <w:szCs w:val="44"/>
          <w:vertAlign w:val="baseline"/>
          <w:lang w:val="en-US" w:eastAsia="zh-CN"/>
        </w:rPr>
      </w:pPr>
      <w:r>
        <w:rPr>
          <w:rFonts w:hint="eastAsia" w:ascii="方正小标宋简体" w:hAnsi="方正小标宋简体" w:eastAsia="方正小标宋简体" w:cs="方正小标宋简体"/>
          <w:b w:val="0"/>
          <w:bCs w:val="0"/>
          <w:sz w:val="44"/>
          <w:szCs w:val="44"/>
          <w:vertAlign w:val="baseline"/>
          <w:lang w:val="en-US" w:eastAsia="zh-CN"/>
        </w:rPr>
        <w:t>2025年参加评价的省级技术转移机构名单（46家）</w:t>
      </w:r>
    </w:p>
    <w:tbl>
      <w:tblPr>
        <w:tblStyle w:val="6"/>
        <w:tblpPr w:leftFromText="180" w:rightFromText="180" w:vertAnchor="text" w:horzAnchor="page" w:tblpX="1042" w:tblpY="358"/>
        <w:tblOverlap w:val="never"/>
        <w:tblW w:w="10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5607"/>
        <w:gridCol w:w="1235"/>
        <w:gridCol w:w="2215"/>
        <w:gridCol w:w="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8" w:type="dxa"/>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序号</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名称</w:t>
            </w:r>
          </w:p>
        </w:tc>
        <w:tc>
          <w:tcPr>
            <w:tcW w:w="1235" w:type="dxa"/>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default"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类型</w:t>
            </w:r>
          </w:p>
        </w:tc>
        <w:tc>
          <w:tcPr>
            <w:tcW w:w="2215" w:type="dxa"/>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default"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8" w:type="dxa"/>
          <w:trHeight w:val="544" w:hRule="atLeast"/>
        </w:trPr>
        <w:tc>
          <w:tcPr>
            <w:tcW w:w="9877" w:type="dxa"/>
            <w:gridSpan w:val="4"/>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 xml:space="preserve">    </w:t>
            </w:r>
            <w:r>
              <w:rPr>
                <w:rFonts w:hint="eastAsia" w:ascii="仿宋_GB2312" w:hAnsi="仿宋_GB2312" w:eastAsia="仿宋_GB2312" w:cs="仿宋_GB2312"/>
                <w:b/>
                <w:bCs/>
                <w:color w:val="000000"/>
                <w:kern w:val="0"/>
                <w:sz w:val="28"/>
                <w:szCs w:val="28"/>
                <w:lang w:bidi="ar"/>
              </w:rPr>
              <w:t>2021年</w:t>
            </w:r>
            <w:r>
              <w:rPr>
                <w:rFonts w:hint="eastAsia" w:ascii="仿宋_GB2312" w:hAnsi="仿宋_GB2312" w:eastAsia="仿宋_GB2312" w:cs="仿宋_GB2312"/>
                <w:b/>
                <w:bCs/>
                <w:color w:val="000000"/>
                <w:kern w:val="0"/>
                <w:sz w:val="28"/>
                <w:szCs w:val="28"/>
                <w:lang w:val="en-US" w:eastAsia="zh-CN" w:bidi="ar"/>
              </w:rPr>
              <w:t>命名</w:t>
            </w:r>
            <w:r>
              <w:rPr>
                <w:rFonts w:hint="eastAsia" w:ascii="仿宋_GB2312" w:hAnsi="仿宋_GB2312" w:eastAsia="仿宋_GB2312" w:cs="仿宋_GB2312"/>
                <w:b/>
                <w:bCs/>
                <w:color w:val="000000"/>
                <w:kern w:val="0"/>
                <w:sz w:val="28"/>
                <w:szCs w:val="28"/>
                <w:lang w:eastAsia="zh-CN" w:bidi="ar"/>
              </w:rPr>
              <w:t>（</w:t>
            </w:r>
            <w:r>
              <w:rPr>
                <w:rFonts w:hint="eastAsia" w:ascii="仿宋_GB2312" w:hAnsi="仿宋_GB2312" w:eastAsia="仿宋_GB2312" w:cs="仿宋_GB2312"/>
                <w:b/>
                <w:bCs/>
                <w:color w:val="000000"/>
                <w:kern w:val="0"/>
                <w:sz w:val="28"/>
                <w:szCs w:val="28"/>
                <w:lang w:val="en-US" w:eastAsia="zh-CN" w:bidi="ar"/>
              </w:rPr>
              <w:t>38家）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8" w:type="dxa"/>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华侨大学厦门工程技术研究院</w:t>
            </w:r>
          </w:p>
        </w:tc>
        <w:tc>
          <w:tcPr>
            <w:tcW w:w="1235" w:type="dxa"/>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交易类</w:t>
            </w:r>
          </w:p>
        </w:tc>
        <w:tc>
          <w:tcPr>
            <w:tcW w:w="2215" w:type="dxa"/>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华侨大学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8" w:type="dxa"/>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闽南师范大学技术转移服务中心</w:t>
            </w:r>
          </w:p>
        </w:tc>
        <w:tc>
          <w:tcPr>
            <w:tcW w:w="1235" w:type="dxa"/>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交易类</w:t>
            </w:r>
          </w:p>
        </w:tc>
        <w:tc>
          <w:tcPr>
            <w:tcW w:w="2215" w:type="dxa"/>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闽南师范大学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8" w:type="dxa"/>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3</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福建新财道商务服务有限公司</w:t>
            </w:r>
          </w:p>
        </w:tc>
        <w:tc>
          <w:tcPr>
            <w:tcW w:w="1235" w:type="dxa"/>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交易类</w:t>
            </w:r>
          </w:p>
        </w:tc>
        <w:tc>
          <w:tcPr>
            <w:tcW w:w="2215" w:type="dxa"/>
            <w:vMerge w:val="restart"/>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福州市科技局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8" w:type="dxa"/>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4</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福建省电子商务协会</w:t>
            </w:r>
          </w:p>
        </w:tc>
        <w:tc>
          <w:tcPr>
            <w:tcW w:w="1235" w:type="dxa"/>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平台类</w:t>
            </w:r>
          </w:p>
        </w:tc>
        <w:tc>
          <w:tcPr>
            <w:tcW w:w="2215" w:type="dxa"/>
            <w:vMerge w:val="continue"/>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8" w:type="dxa"/>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5</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福建远卓企业管理咨询有限公司</w:t>
            </w:r>
          </w:p>
        </w:tc>
        <w:tc>
          <w:tcPr>
            <w:tcW w:w="1235" w:type="dxa"/>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平台类</w:t>
            </w:r>
          </w:p>
        </w:tc>
        <w:tc>
          <w:tcPr>
            <w:tcW w:w="2215" w:type="dxa"/>
            <w:vMerge w:val="continue"/>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8" w:type="dxa"/>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6</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福建精艺传媒有限公司</w:t>
            </w:r>
          </w:p>
        </w:tc>
        <w:tc>
          <w:tcPr>
            <w:tcW w:w="1235" w:type="dxa"/>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bookmarkStart w:id="0" w:name="OLE_LINK1"/>
            <w:r>
              <w:rPr>
                <w:rFonts w:hint="eastAsia" w:ascii="仿宋_GB2312" w:hAnsi="仿宋_GB2312" w:eastAsia="仿宋_GB2312" w:cs="仿宋_GB2312"/>
                <w:color w:val="000000"/>
                <w:kern w:val="0"/>
                <w:sz w:val="28"/>
                <w:szCs w:val="28"/>
                <w:lang w:eastAsia="zh-CN" w:bidi="ar"/>
              </w:rPr>
              <w:t>交易类</w:t>
            </w:r>
            <w:bookmarkEnd w:id="0"/>
          </w:p>
        </w:tc>
        <w:tc>
          <w:tcPr>
            <w:tcW w:w="2215" w:type="dxa"/>
            <w:vMerge w:val="continue"/>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8" w:type="dxa"/>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7</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福州步盟信息技术有限公司</w:t>
            </w:r>
          </w:p>
        </w:tc>
        <w:tc>
          <w:tcPr>
            <w:tcW w:w="1235" w:type="dxa"/>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交易类</w:t>
            </w:r>
          </w:p>
        </w:tc>
        <w:tc>
          <w:tcPr>
            <w:tcW w:w="2215" w:type="dxa"/>
            <w:vMerge w:val="continue"/>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8" w:type="dxa"/>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8</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福州柏卓特智能设备有限公司</w:t>
            </w:r>
          </w:p>
        </w:tc>
        <w:tc>
          <w:tcPr>
            <w:tcW w:w="1235" w:type="dxa"/>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交易类</w:t>
            </w:r>
          </w:p>
        </w:tc>
        <w:tc>
          <w:tcPr>
            <w:tcW w:w="2215" w:type="dxa"/>
            <w:vMerge w:val="continue"/>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8" w:type="dxa"/>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9</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福建省标院信息技术有限公司</w:t>
            </w:r>
          </w:p>
        </w:tc>
        <w:tc>
          <w:tcPr>
            <w:tcW w:w="1235" w:type="dxa"/>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平台类</w:t>
            </w:r>
          </w:p>
        </w:tc>
        <w:tc>
          <w:tcPr>
            <w:tcW w:w="2215" w:type="dxa"/>
            <w:vMerge w:val="continue"/>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8" w:type="dxa"/>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bookmarkStart w:id="1" w:name="OLE_LINK2" w:colFirst="2" w:colLast="2"/>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0</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福州标顺信息科技有限公司</w:t>
            </w:r>
          </w:p>
        </w:tc>
        <w:tc>
          <w:tcPr>
            <w:tcW w:w="1235" w:type="dxa"/>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交易类</w:t>
            </w:r>
          </w:p>
        </w:tc>
        <w:tc>
          <w:tcPr>
            <w:tcW w:w="2215" w:type="dxa"/>
            <w:vMerge w:val="continue"/>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8" w:type="dxa"/>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1</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福建省劳安设备技术开发有限公司</w:t>
            </w:r>
          </w:p>
        </w:tc>
        <w:tc>
          <w:tcPr>
            <w:tcW w:w="1235" w:type="dxa"/>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交易类</w:t>
            </w:r>
          </w:p>
        </w:tc>
        <w:tc>
          <w:tcPr>
            <w:tcW w:w="2215" w:type="dxa"/>
            <w:vMerge w:val="continue"/>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8" w:type="dxa"/>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2</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福州科融星创科技服务有限公司</w:t>
            </w:r>
          </w:p>
        </w:tc>
        <w:tc>
          <w:tcPr>
            <w:tcW w:w="1235" w:type="dxa"/>
            <w:textDirection w:val="lrTb"/>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交易类</w:t>
            </w:r>
          </w:p>
        </w:tc>
        <w:tc>
          <w:tcPr>
            <w:tcW w:w="2215" w:type="dxa"/>
            <w:vMerge w:val="continue"/>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8" w:type="dxa"/>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3</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福建呗呗牛信息科技有限公司</w:t>
            </w:r>
          </w:p>
        </w:tc>
        <w:tc>
          <w:tcPr>
            <w:tcW w:w="1235" w:type="dxa"/>
            <w:textDirection w:val="lrTb"/>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交易类</w:t>
            </w:r>
          </w:p>
        </w:tc>
        <w:tc>
          <w:tcPr>
            <w:tcW w:w="2215" w:type="dxa"/>
            <w:vMerge w:val="continue"/>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8" w:type="dxa"/>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4</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创蔚来集团有限公司</w:t>
            </w:r>
          </w:p>
        </w:tc>
        <w:tc>
          <w:tcPr>
            <w:tcW w:w="1235" w:type="dxa"/>
            <w:textDirection w:val="lrTb"/>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交易类</w:t>
            </w:r>
          </w:p>
        </w:tc>
        <w:tc>
          <w:tcPr>
            <w:tcW w:w="2215" w:type="dxa"/>
            <w:vMerge w:val="continue"/>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8" w:type="dxa"/>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5</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福州仰望网络科技有限公司</w:t>
            </w:r>
          </w:p>
        </w:tc>
        <w:tc>
          <w:tcPr>
            <w:tcW w:w="1235" w:type="dxa"/>
            <w:textDirection w:val="lrTb"/>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交易类</w:t>
            </w:r>
          </w:p>
        </w:tc>
        <w:tc>
          <w:tcPr>
            <w:tcW w:w="2215" w:type="dxa"/>
            <w:vMerge w:val="continue"/>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8" w:type="dxa"/>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6</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厦门科易帮信息技术有限公司</w:t>
            </w:r>
          </w:p>
        </w:tc>
        <w:tc>
          <w:tcPr>
            <w:tcW w:w="1235" w:type="dxa"/>
            <w:textDirection w:val="lrTb"/>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交易类</w:t>
            </w:r>
          </w:p>
        </w:tc>
        <w:tc>
          <w:tcPr>
            <w:tcW w:w="2215" w:type="dxa"/>
            <w:vMerge w:val="restart"/>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pacing w:line="280" w:lineRule="exact"/>
              <w:jc w:val="both"/>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eastAsia="zh-CN" w:bidi="ar"/>
              </w:rPr>
              <w:t>厦门市科技局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8" w:type="dxa"/>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7</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福建省土木工程建筑行业协会</w:t>
            </w:r>
          </w:p>
        </w:tc>
        <w:tc>
          <w:tcPr>
            <w:tcW w:w="1235" w:type="dxa"/>
            <w:textDirection w:val="lrTb"/>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交易类</w:t>
            </w:r>
          </w:p>
        </w:tc>
        <w:tc>
          <w:tcPr>
            <w:tcW w:w="2215" w:type="dxa"/>
            <w:vMerge w:val="continue"/>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8" w:type="dxa"/>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8</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漳州世纪成达软件开发有限公司</w:t>
            </w:r>
          </w:p>
        </w:tc>
        <w:tc>
          <w:tcPr>
            <w:tcW w:w="1235" w:type="dxa"/>
            <w:textDirection w:val="lrTb"/>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交易类</w:t>
            </w:r>
          </w:p>
        </w:tc>
        <w:tc>
          <w:tcPr>
            <w:tcW w:w="2215" w:type="dxa"/>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漳州市科技局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9</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漳州知了信息技术服务有限公司</w:t>
            </w:r>
          </w:p>
        </w:tc>
        <w:tc>
          <w:tcPr>
            <w:tcW w:w="1235" w:type="dxa"/>
            <w:textDirection w:val="lrTb"/>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交易类</w:t>
            </w:r>
          </w:p>
        </w:tc>
        <w:tc>
          <w:tcPr>
            <w:tcW w:w="2573" w:type="dxa"/>
            <w:gridSpan w:val="2"/>
            <w:vMerge w:val="restart"/>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漳州市科技局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0</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福建中科起点知识产权事务有限公司</w:t>
            </w:r>
          </w:p>
        </w:tc>
        <w:tc>
          <w:tcPr>
            <w:tcW w:w="1235" w:type="dxa"/>
            <w:textDirection w:val="lrTb"/>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交易类</w:t>
            </w:r>
          </w:p>
        </w:tc>
        <w:tc>
          <w:tcPr>
            <w:tcW w:w="2573" w:type="dxa"/>
            <w:gridSpan w:val="2"/>
            <w:vMerge w:val="continue"/>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1</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漳州友商软件有限公司</w:t>
            </w:r>
          </w:p>
        </w:tc>
        <w:tc>
          <w:tcPr>
            <w:tcW w:w="1235" w:type="dxa"/>
            <w:textDirection w:val="lrTb"/>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交易类</w:t>
            </w:r>
          </w:p>
        </w:tc>
        <w:tc>
          <w:tcPr>
            <w:tcW w:w="2573" w:type="dxa"/>
            <w:gridSpan w:val="2"/>
            <w:vMerge w:val="continue"/>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2</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黎明职业大学技术转移中心</w:t>
            </w:r>
          </w:p>
        </w:tc>
        <w:tc>
          <w:tcPr>
            <w:tcW w:w="1235" w:type="dxa"/>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平台类</w:t>
            </w:r>
          </w:p>
        </w:tc>
        <w:tc>
          <w:tcPr>
            <w:tcW w:w="2573" w:type="dxa"/>
            <w:gridSpan w:val="2"/>
            <w:vMerge w:val="restart"/>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泉州市科技局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3</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泉州华中科技大学智能制造研究院</w:t>
            </w:r>
          </w:p>
        </w:tc>
        <w:tc>
          <w:tcPr>
            <w:tcW w:w="1235" w:type="dxa"/>
            <w:textDirection w:val="lrTb"/>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交易类</w:t>
            </w:r>
          </w:p>
        </w:tc>
        <w:tc>
          <w:tcPr>
            <w:tcW w:w="2573" w:type="dxa"/>
            <w:gridSpan w:val="2"/>
            <w:vMerge w:val="continue"/>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4</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海峡（晋江）伞业科技创新中心有限公司</w:t>
            </w:r>
          </w:p>
        </w:tc>
        <w:tc>
          <w:tcPr>
            <w:tcW w:w="1235" w:type="dxa"/>
            <w:textDirection w:val="lrTb"/>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交易类</w:t>
            </w:r>
          </w:p>
        </w:tc>
        <w:tc>
          <w:tcPr>
            <w:tcW w:w="2573" w:type="dxa"/>
            <w:gridSpan w:val="2"/>
            <w:vMerge w:val="continue"/>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5</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浙江伍一技术股份有限公司晋江分公司</w:t>
            </w:r>
          </w:p>
        </w:tc>
        <w:tc>
          <w:tcPr>
            <w:tcW w:w="1235" w:type="dxa"/>
            <w:textDirection w:val="lrTb"/>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交易类</w:t>
            </w:r>
          </w:p>
        </w:tc>
        <w:tc>
          <w:tcPr>
            <w:tcW w:w="2573" w:type="dxa"/>
            <w:gridSpan w:val="2"/>
            <w:vMerge w:val="continue"/>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6</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中国皮革和制鞋工业研究院(晋江）有限公司</w:t>
            </w:r>
          </w:p>
        </w:tc>
        <w:tc>
          <w:tcPr>
            <w:tcW w:w="1235" w:type="dxa"/>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平台类</w:t>
            </w:r>
          </w:p>
        </w:tc>
        <w:tc>
          <w:tcPr>
            <w:tcW w:w="2573" w:type="dxa"/>
            <w:gridSpan w:val="2"/>
            <w:vMerge w:val="continue"/>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7</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福建华昊信息技术咨询有限公司</w:t>
            </w:r>
          </w:p>
        </w:tc>
        <w:tc>
          <w:tcPr>
            <w:tcW w:w="1235" w:type="dxa"/>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交易类</w:t>
            </w:r>
          </w:p>
        </w:tc>
        <w:tc>
          <w:tcPr>
            <w:tcW w:w="2573" w:type="dxa"/>
            <w:gridSpan w:val="2"/>
            <w:vMerge w:val="continue"/>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8</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石狮市中纺学服装及配饰产业研究院</w:t>
            </w:r>
          </w:p>
        </w:tc>
        <w:tc>
          <w:tcPr>
            <w:tcW w:w="1235" w:type="dxa"/>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平台类</w:t>
            </w:r>
          </w:p>
        </w:tc>
        <w:tc>
          <w:tcPr>
            <w:tcW w:w="2573" w:type="dxa"/>
            <w:gridSpan w:val="2"/>
            <w:vMerge w:val="continue"/>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9</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高捷科技控股（福建）有限公司</w:t>
            </w:r>
          </w:p>
        </w:tc>
        <w:tc>
          <w:tcPr>
            <w:tcW w:w="1235" w:type="dxa"/>
            <w:textDirection w:val="lrTb"/>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交易类</w:t>
            </w:r>
          </w:p>
        </w:tc>
        <w:tc>
          <w:tcPr>
            <w:tcW w:w="2573" w:type="dxa"/>
            <w:gridSpan w:val="2"/>
            <w:vMerge w:val="continue"/>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0</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南安市中研中医药有限公司</w:t>
            </w:r>
          </w:p>
        </w:tc>
        <w:tc>
          <w:tcPr>
            <w:tcW w:w="1235" w:type="dxa"/>
            <w:textDirection w:val="lrTb"/>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交易类</w:t>
            </w:r>
          </w:p>
        </w:tc>
        <w:tc>
          <w:tcPr>
            <w:tcW w:w="2573" w:type="dxa"/>
            <w:gridSpan w:val="2"/>
            <w:vMerge w:val="continue"/>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1</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中蓝人才服务（福建）有限公司</w:t>
            </w:r>
          </w:p>
        </w:tc>
        <w:tc>
          <w:tcPr>
            <w:tcW w:w="1235" w:type="dxa"/>
            <w:textDirection w:val="lrTb"/>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交易类</w:t>
            </w:r>
          </w:p>
        </w:tc>
        <w:tc>
          <w:tcPr>
            <w:tcW w:w="2573" w:type="dxa"/>
            <w:gridSpan w:val="2"/>
            <w:vMerge w:val="continue"/>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2</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福建省泉州鑫立鼎科技有限公司</w:t>
            </w:r>
          </w:p>
        </w:tc>
        <w:tc>
          <w:tcPr>
            <w:tcW w:w="1235" w:type="dxa"/>
            <w:textDirection w:val="lrTb"/>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交易类</w:t>
            </w:r>
          </w:p>
        </w:tc>
        <w:tc>
          <w:tcPr>
            <w:tcW w:w="2573" w:type="dxa"/>
            <w:gridSpan w:val="2"/>
            <w:vMerge w:val="continue"/>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3</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泉州市秉真信息科技有限公司</w:t>
            </w:r>
          </w:p>
        </w:tc>
        <w:tc>
          <w:tcPr>
            <w:tcW w:w="1235" w:type="dxa"/>
            <w:textDirection w:val="lrTb"/>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交易类</w:t>
            </w:r>
          </w:p>
        </w:tc>
        <w:tc>
          <w:tcPr>
            <w:tcW w:w="2573" w:type="dxa"/>
            <w:gridSpan w:val="2"/>
            <w:vMerge w:val="continue"/>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4</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泉州智慧果技术服务有限公司</w:t>
            </w:r>
          </w:p>
        </w:tc>
        <w:tc>
          <w:tcPr>
            <w:tcW w:w="1235" w:type="dxa"/>
            <w:textDirection w:val="lrTb"/>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交易类</w:t>
            </w:r>
          </w:p>
        </w:tc>
        <w:tc>
          <w:tcPr>
            <w:tcW w:w="2573" w:type="dxa"/>
            <w:gridSpan w:val="2"/>
            <w:vMerge w:val="continue"/>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35</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泉州台商投资区捷赢网络科技有限公司</w:t>
            </w:r>
          </w:p>
        </w:tc>
        <w:tc>
          <w:tcPr>
            <w:tcW w:w="1235" w:type="dxa"/>
            <w:textDirection w:val="lrTb"/>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交易类</w:t>
            </w:r>
          </w:p>
        </w:tc>
        <w:tc>
          <w:tcPr>
            <w:tcW w:w="2573" w:type="dxa"/>
            <w:gridSpan w:val="2"/>
            <w:vMerge w:val="continue"/>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36</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泉州台商投资区长芳科技有限公司</w:t>
            </w:r>
          </w:p>
        </w:tc>
        <w:tc>
          <w:tcPr>
            <w:tcW w:w="1235" w:type="dxa"/>
            <w:textDirection w:val="lrTb"/>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交易类</w:t>
            </w:r>
          </w:p>
        </w:tc>
        <w:tc>
          <w:tcPr>
            <w:tcW w:w="2573" w:type="dxa"/>
            <w:gridSpan w:val="2"/>
            <w:vMerge w:val="continue"/>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37</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福建奇畅飞信息科技有限公司</w:t>
            </w:r>
          </w:p>
        </w:tc>
        <w:tc>
          <w:tcPr>
            <w:tcW w:w="1235" w:type="dxa"/>
            <w:textDirection w:val="lrTb"/>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交易类</w:t>
            </w:r>
          </w:p>
        </w:tc>
        <w:tc>
          <w:tcPr>
            <w:tcW w:w="2573" w:type="dxa"/>
            <w:gridSpan w:val="2"/>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莆田市科技局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38</w:t>
            </w:r>
          </w:p>
        </w:tc>
        <w:tc>
          <w:tcPr>
            <w:tcW w:w="5607"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龙岩市龙岩学院科技有限公司</w:t>
            </w:r>
          </w:p>
        </w:tc>
        <w:tc>
          <w:tcPr>
            <w:tcW w:w="1235" w:type="dxa"/>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平台类</w:t>
            </w:r>
          </w:p>
        </w:tc>
        <w:tc>
          <w:tcPr>
            <w:tcW w:w="2573" w:type="dxa"/>
            <w:gridSpan w:val="2"/>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龙岩市科技局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10235" w:type="dxa"/>
            <w:gridSpan w:val="5"/>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2024年限期整改（8家）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39</w:t>
            </w:r>
          </w:p>
        </w:tc>
        <w:tc>
          <w:tcPr>
            <w:tcW w:w="5607" w:type="dxa"/>
            <w:textDirection w:val="lrTb"/>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福州金大瑞商务咨询有限公司</w:t>
            </w:r>
          </w:p>
        </w:tc>
        <w:tc>
          <w:tcPr>
            <w:tcW w:w="1235" w:type="dxa"/>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交易类</w:t>
            </w:r>
          </w:p>
        </w:tc>
        <w:tc>
          <w:tcPr>
            <w:tcW w:w="2573" w:type="dxa"/>
            <w:gridSpan w:val="2"/>
            <w:vMerge w:val="restart"/>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福州市科技局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40</w:t>
            </w:r>
          </w:p>
        </w:tc>
        <w:tc>
          <w:tcPr>
            <w:tcW w:w="5607" w:type="dxa"/>
            <w:textDirection w:val="lrTb"/>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福州顺升科技有限公司</w:t>
            </w:r>
          </w:p>
        </w:tc>
        <w:tc>
          <w:tcPr>
            <w:tcW w:w="1235" w:type="dxa"/>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交易类</w:t>
            </w:r>
          </w:p>
        </w:tc>
        <w:tc>
          <w:tcPr>
            <w:tcW w:w="2573" w:type="dxa"/>
            <w:gridSpan w:val="2"/>
            <w:vMerge w:val="continue"/>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41</w:t>
            </w:r>
          </w:p>
        </w:tc>
        <w:tc>
          <w:tcPr>
            <w:tcW w:w="5607" w:type="dxa"/>
            <w:textDirection w:val="lrTb"/>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福建紫慧信息技术有限公司</w:t>
            </w:r>
          </w:p>
        </w:tc>
        <w:tc>
          <w:tcPr>
            <w:tcW w:w="1235" w:type="dxa"/>
            <w:vAlign w:val="center"/>
          </w:tcPr>
          <w:p>
            <w:pPr>
              <w:keepNext w:val="0"/>
              <w:keepLines w:val="0"/>
              <w:pageBreakBefore w:val="0"/>
              <w:widowControl/>
              <w:kinsoku/>
              <w:wordWrap/>
              <w:overflowPunct/>
              <w:topLinePunct w:val="0"/>
              <w:autoSpaceDE/>
              <w:autoSpaceDN/>
              <w:bidi w:val="0"/>
              <w:adjustRightInd/>
              <w:spacing w:line="280" w:lineRule="exact"/>
              <w:jc w:val="both"/>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eastAsia="zh-CN" w:bidi="ar"/>
              </w:rPr>
              <w:t>交易类</w:t>
            </w:r>
          </w:p>
        </w:tc>
        <w:tc>
          <w:tcPr>
            <w:tcW w:w="2573" w:type="dxa"/>
            <w:gridSpan w:val="2"/>
            <w:vMerge w:val="continue"/>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42</w:t>
            </w:r>
          </w:p>
        </w:tc>
        <w:tc>
          <w:tcPr>
            <w:tcW w:w="5607" w:type="dxa"/>
            <w:textDirection w:val="lrTb"/>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福建省中智科技成果评价中心</w:t>
            </w:r>
          </w:p>
        </w:tc>
        <w:tc>
          <w:tcPr>
            <w:tcW w:w="1235" w:type="dxa"/>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交易类</w:t>
            </w:r>
          </w:p>
        </w:tc>
        <w:tc>
          <w:tcPr>
            <w:tcW w:w="2573" w:type="dxa"/>
            <w:gridSpan w:val="2"/>
            <w:vMerge w:val="continue"/>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43</w:t>
            </w:r>
          </w:p>
        </w:tc>
        <w:tc>
          <w:tcPr>
            <w:tcW w:w="5607" w:type="dxa"/>
            <w:textDirection w:val="lrTb"/>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福建省原道生态环境研究院</w:t>
            </w:r>
          </w:p>
        </w:tc>
        <w:tc>
          <w:tcPr>
            <w:tcW w:w="1235" w:type="dxa"/>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交易类</w:t>
            </w:r>
          </w:p>
        </w:tc>
        <w:tc>
          <w:tcPr>
            <w:tcW w:w="2573" w:type="dxa"/>
            <w:gridSpan w:val="2"/>
            <w:vMerge w:val="restart"/>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福州市科技局</w:t>
            </w: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44</w:t>
            </w:r>
          </w:p>
        </w:tc>
        <w:tc>
          <w:tcPr>
            <w:tcW w:w="5607" w:type="dxa"/>
            <w:textDirection w:val="lrTb"/>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福州创新驿站孵化器管理有限公司</w:t>
            </w:r>
          </w:p>
        </w:tc>
        <w:tc>
          <w:tcPr>
            <w:tcW w:w="1235" w:type="dxa"/>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交易类</w:t>
            </w:r>
          </w:p>
        </w:tc>
        <w:tc>
          <w:tcPr>
            <w:tcW w:w="2573" w:type="dxa"/>
            <w:gridSpan w:val="2"/>
            <w:vMerge w:val="continue"/>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20"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45</w:t>
            </w:r>
          </w:p>
        </w:tc>
        <w:tc>
          <w:tcPr>
            <w:tcW w:w="5607" w:type="dxa"/>
            <w:textDirection w:val="lrTb"/>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泉州市启智企业管理服务有限公司</w:t>
            </w:r>
          </w:p>
        </w:tc>
        <w:tc>
          <w:tcPr>
            <w:tcW w:w="1235" w:type="dxa"/>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交易类</w:t>
            </w:r>
          </w:p>
        </w:tc>
        <w:tc>
          <w:tcPr>
            <w:tcW w:w="2573" w:type="dxa"/>
            <w:gridSpan w:val="2"/>
            <w:vMerge w:val="restart"/>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泉州市科技局</w:t>
            </w: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20" w:type="dxa"/>
            <w:textDirection w:val="lrTb"/>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46</w:t>
            </w:r>
          </w:p>
        </w:tc>
        <w:tc>
          <w:tcPr>
            <w:tcW w:w="5607" w:type="dxa"/>
            <w:textDirection w:val="lrTb"/>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闽南理工学院技术转移转化中心</w:t>
            </w:r>
          </w:p>
        </w:tc>
        <w:tc>
          <w:tcPr>
            <w:tcW w:w="1235" w:type="dxa"/>
            <w:textDirection w:val="lrTb"/>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交易类</w:t>
            </w:r>
          </w:p>
        </w:tc>
        <w:tc>
          <w:tcPr>
            <w:tcW w:w="2573" w:type="dxa"/>
            <w:gridSpan w:val="2"/>
            <w:vMerge w:val="continue"/>
            <w:textDirection w:val="lrTb"/>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eastAsia="zh-CN" w:bidi="ar"/>
              </w:rPr>
            </w:pPr>
          </w:p>
        </w:tc>
      </w:tr>
    </w:tbl>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32"/>
          <w:szCs w:val="32"/>
          <w:vertAlign w:val="baseline"/>
          <w:lang w:val="en-US" w:eastAsia="zh-CN"/>
        </w:rPr>
      </w:pPr>
    </w:p>
    <w:p>
      <w:pPr>
        <w:ind w:firstLine="320" w:firstLineChars="100"/>
        <w:jc w:val="both"/>
        <w:rPr>
          <w:rFonts w:hint="eastAsia" w:ascii="仿宋_GB2312" w:hAnsi="仿宋_GB2312" w:eastAsia="仿宋_GB2312" w:cs="仿宋_GB2312"/>
          <w:sz w:val="32"/>
          <w:szCs w:val="32"/>
          <w:lang w:val="en-US" w:eastAsia="zh-CN"/>
        </w:rPr>
      </w:pPr>
    </w:p>
    <w:p>
      <w:pPr>
        <w:jc w:val="left"/>
        <w:rPr>
          <w:rFonts w:hint="eastAsia" w:ascii="仿宋" w:hAnsi="仿宋" w:eastAsia="仿宋" w:cs="仿宋"/>
          <w:bCs/>
          <w:sz w:val="32"/>
          <w:szCs w:val="32"/>
          <w:lang w:val="en-US" w:eastAsia="zh-CN"/>
        </w:rPr>
      </w:pPr>
    </w:p>
    <w:p>
      <w:pPr>
        <w:jc w:val="left"/>
        <w:rPr>
          <w:rFonts w:hint="eastAsia" w:ascii="仿宋" w:hAnsi="仿宋" w:eastAsia="仿宋" w:cs="仿宋"/>
          <w:bCs/>
          <w:sz w:val="32"/>
          <w:szCs w:val="32"/>
          <w:lang w:val="en-US" w:eastAsia="zh-CN"/>
        </w:rPr>
      </w:pPr>
    </w:p>
    <w:p>
      <w:pPr>
        <w:jc w:val="left"/>
        <w:rPr>
          <w:rFonts w:hint="eastAsia" w:ascii="仿宋" w:hAnsi="仿宋" w:eastAsia="仿宋" w:cs="仿宋"/>
          <w:bCs/>
          <w:sz w:val="32"/>
          <w:szCs w:val="32"/>
          <w:lang w:val="en-US" w:eastAsia="zh-CN"/>
        </w:rPr>
      </w:pPr>
    </w:p>
    <w:p>
      <w:pPr>
        <w:jc w:val="left"/>
        <w:rPr>
          <w:rFonts w:hint="eastAsia" w:ascii="仿宋" w:hAnsi="仿宋" w:eastAsia="仿宋" w:cs="仿宋"/>
          <w:bCs/>
          <w:sz w:val="32"/>
          <w:szCs w:val="32"/>
          <w:lang w:val="en-US" w:eastAsia="zh-CN"/>
        </w:rPr>
      </w:pPr>
    </w:p>
    <w:p>
      <w:pPr>
        <w:jc w:val="left"/>
        <w:rPr>
          <w:rFonts w:hint="eastAsia" w:ascii="仿宋" w:hAnsi="仿宋" w:eastAsia="仿宋" w:cs="仿宋"/>
          <w:bCs/>
          <w:sz w:val="32"/>
          <w:szCs w:val="32"/>
          <w:lang w:val="en-US" w:eastAsia="zh-CN"/>
        </w:rPr>
      </w:pPr>
    </w:p>
    <w:p>
      <w:pPr>
        <w:jc w:val="left"/>
        <w:rPr>
          <w:rFonts w:hint="eastAsia" w:ascii="仿宋" w:hAnsi="仿宋" w:eastAsia="仿宋" w:cs="仿宋"/>
          <w:bCs/>
          <w:sz w:val="32"/>
          <w:szCs w:val="32"/>
          <w:lang w:val="en-US" w:eastAsia="zh-CN"/>
        </w:rPr>
      </w:pPr>
    </w:p>
    <w:p>
      <w:pPr>
        <w:jc w:val="left"/>
        <w:rPr>
          <w:rFonts w:hint="eastAsia" w:ascii="仿宋" w:hAnsi="仿宋" w:eastAsia="仿宋" w:cs="仿宋"/>
          <w:bCs/>
          <w:sz w:val="32"/>
          <w:szCs w:val="32"/>
          <w:lang w:val="en-US" w:eastAsia="zh-CN"/>
        </w:rPr>
      </w:pPr>
    </w:p>
    <w:p>
      <w:pPr>
        <w:jc w:val="left"/>
        <w:rPr>
          <w:rFonts w:hint="eastAsia" w:ascii="仿宋" w:hAnsi="仿宋" w:eastAsia="仿宋" w:cs="仿宋"/>
          <w:bCs/>
          <w:sz w:val="32"/>
          <w:szCs w:val="32"/>
          <w:lang w:val="en-US" w:eastAsia="zh-CN"/>
        </w:rPr>
        <w:sectPr>
          <w:footerReference r:id="rId3" w:type="default"/>
          <w:pgSz w:w="11906" w:h="16838"/>
          <w:pgMar w:top="1440" w:right="1800" w:bottom="1440" w:left="1800" w:header="851" w:footer="992" w:gutter="0"/>
          <w:pgNumType w:fmt="decimal"/>
          <w:cols w:space="425" w:num="1"/>
          <w:titlePg/>
          <w:docGrid w:type="lines" w:linePitch="312" w:charSpace="0"/>
        </w:sectPr>
      </w:pPr>
    </w:p>
    <w:p>
      <w:pPr>
        <w:jc w:val="left"/>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附件2</w:t>
      </w:r>
    </w:p>
    <w:p>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val="en-US" w:eastAsia="zh-CN"/>
        </w:rPr>
        <w:t xml:space="preserve"> 2025年</w:t>
      </w:r>
      <w:r>
        <w:rPr>
          <w:rFonts w:hint="eastAsia" w:ascii="方正小标宋简体" w:hAnsi="方正小标宋简体" w:eastAsia="方正小标宋简体" w:cs="方正小标宋简体"/>
          <w:b w:val="0"/>
          <w:bCs w:val="0"/>
          <w:color w:val="000000"/>
          <w:sz w:val="44"/>
          <w:szCs w:val="44"/>
        </w:rPr>
        <w:t>省级</w:t>
      </w:r>
      <w:r>
        <w:rPr>
          <w:rFonts w:hint="eastAsia" w:ascii="方正小标宋简体" w:hAnsi="方正小标宋简体" w:eastAsia="方正小标宋简体" w:cs="方正小标宋简体"/>
          <w:b w:val="0"/>
          <w:bCs w:val="0"/>
          <w:color w:val="000000"/>
          <w:sz w:val="44"/>
          <w:szCs w:val="44"/>
          <w:lang w:eastAsia="zh-CN"/>
        </w:rPr>
        <w:t>技术转移</w:t>
      </w:r>
      <w:r>
        <w:rPr>
          <w:rFonts w:hint="eastAsia" w:ascii="方正小标宋简体" w:hAnsi="方正小标宋简体" w:eastAsia="方正小标宋简体" w:cs="方正小标宋简体"/>
          <w:b w:val="0"/>
          <w:bCs w:val="0"/>
          <w:color w:val="000000"/>
          <w:sz w:val="44"/>
          <w:szCs w:val="44"/>
        </w:rPr>
        <w:t>机构</w:t>
      </w:r>
      <w:r>
        <w:rPr>
          <w:rFonts w:hint="eastAsia" w:ascii="方正小标宋简体" w:hAnsi="方正小标宋简体" w:eastAsia="方正小标宋简体" w:cs="方正小标宋简体"/>
          <w:b w:val="0"/>
          <w:bCs w:val="0"/>
          <w:color w:val="000000"/>
          <w:sz w:val="44"/>
          <w:szCs w:val="44"/>
          <w:lang w:eastAsia="zh-CN"/>
        </w:rPr>
        <w:t>评价</w:t>
      </w:r>
      <w:r>
        <w:rPr>
          <w:rFonts w:hint="eastAsia" w:ascii="方正小标宋简体" w:hAnsi="方正小标宋简体" w:eastAsia="方正小标宋简体" w:cs="方正小标宋简体"/>
          <w:b w:val="0"/>
          <w:bCs w:val="0"/>
          <w:color w:val="000000"/>
          <w:sz w:val="44"/>
          <w:szCs w:val="44"/>
        </w:rPr>
        <w:t>汇总表</w:t>
      </w:r>
    </w:p>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hAnsi="宋体" w:eastAsia="仿宋_GB2312" w:cs="宋体"/>
          <w:color w:val="000000"/>
          <w:sz w:val="32"/>
          <w:szCs w:val="32"/>
        </w:rPr>
      </w:pPr>
    </w:p>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推荐单位（盖章）：</w:t>
      </w:r>
      <w:r>
        <w:rPr>
          <w:rFonts w:hint="eastAsia" w:ascii="仿宋_GB2312" w:hAnsi="宋体" w:eastAsia="仿宋_GB2312" w:cs="宋体"/>
          <w:color w:val="000000"/>
          <w:sz w:val="32"/>
          <w:szCs w:val="32"/>
          <w:lang w:val="en-US" w:eastAsia="zh-CN"/>
        </w:rPr>
        <w:t xml:space="preserve">                 联系人：                  联系电话：</w:t>
      </w:r>
    </w:p>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hAnsi="宋体" w:eastAsia="仿宋_GB2312" w:cs="宋体"/>
          <w:color w:val="000000"/>
          <w:sz w:val="32"/>
          <w:szCs w:val="32"/>
        </w:rPr>
      </w:pPr>
    </w:p>
    <w:tbl>
      <w:tblPr>
        <w:tblStyle w:val="5"/>
        <w:tblW w:w="14005"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2518"/>
        <w:gridCol w:w="1616"/>
        <w:gridCol w:w="2307"/>
        <w:gridCol w:w="3325"/>
        <w:gridCol w:w="3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926"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bCs/>
                <w:color w:val="000000"/>
                <w:sz w:val="32"/>
                <w:szCs w:val="32"/>
              </w:rPr>
            </w:pPr>
            <w:r>
              <w:rPr>
                <w:rFonts w:hint="eastAsia" w:ascii="仿宋_GB2312" w:hAnsi="宋体" w:eastAsia="仿宋_GB2312" w:cs="宋体"/>
                <w:bCs/>
                <w:color w:val="000000"/>
                <w:sz w:val="32"/>
                <w:szCs w:val="32"/>
              </w:rPr>
              <w:t>序 号</w:t>
            </w:r>
          </w:p>
        </w:tc>
        <w:tc>
          <w:tcPr>
            <w:tcW w:w="2518"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bCs/>
                <w:color w:val="000000"/>
                <w:sz w:val="32"/>
                <w:szCs w:val="32"/>
              </w:rPr>
            </w:pPr>
            <w:r>
              <w:rPr>
                <w:rFonts w:hint="eastAsia" w:ascii="仿宋_GB2312" w:hAnsi="宋体" w:eastAsia="仿宋_GB2312" w:cs="宋体"/>
                <w:bCs/>
                <w:color w:val="000000"/>
                <w:sz w:val="32"/>
                <w:szCs w:val="32"/>
              </w:rPr>
              <w:t>机构名称</w:t>
            </w:r>
          </w:p>
        </w:tc>
        <w:tc>
          <w:tcPr>
            <w:tcW w:w="1616"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bCs/>
                <w:color w:val="000000"/>
                <w:sz w:val="32"/>
                <w:szCs w:val="32"/>
              </w:rPr>
            </w:pPr>
            <w:r>
              <w:rPr>
                <w:rFonts w:hint="eastAsia" w:ascii="仿宋_GB2312" w:hAnsi="宋体" w:eastAsia="仿宋_GB2312" w:cs="宋体"/>
                <w:bCs/>
                <w:color w:val="000000"/>
                <w:sz w:val="32"/>
                <w:szCs w:val="32"/>
              </w:rPr>
              <w:t>所</w:t>
            </w:r>
            <w:r>
              <w:rPr>
                <w:rFonts w:hint="eastAsia" w:ascii="仿宋_GB2312" w:hAnsi="宋体" w:eastAsia="仿宋_GB2312" w:cs="宋体"/>
                <w:bCs/>
                <w:color w:val="000000"/>
                <w:sz w:val="32"/>
                <w:szCs w:val="32"/>
                <w:lang w:eastAsia="zh-CN"/>
              </w:rPr>
              <w:t>在地</w:t>
            </w:r>
          </w:p>
        </w:tc>
        <w:tc>
          <w:tcPr>
            <w:tcW w:w="2307"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bCs/>
                <w:color w:val="000000"/>
                <w:sz w:val="32"/>
                <w:szCs w:val="32"/>
              </w:rPr>
            </w:pPr>
            <w:r>
              <w:rPr>
                <w:rFonts w:hint="eastAsia" w:ascii="仿宋_GB2312" w:hAnsi="宋体" w:eastAsia="仿宋_GB2312" w:cs="宋体"/>
                <w:bCs/>
                <w:color w:val="000000"/>
                <w:sz w:val="32"/>
                <w:szCs w:val="32"/>
                <w:lang w:eastAsia="zh-CN"/>
              </w:rPr>
              <w:t>机构</w:t>
            </w:r>
            <w:r>
              <w:rPr>
                <w:rFonts w:hint="eastAsia" w:ascii="仿宋_GB2312" w:hAnsi="宋体" w:eastAsia="仿宋_GB2312" w:cs="宋体"/>
                <w:bCs/>
                <w:color w:val="000000"/>
                <w:sz w:val="32"/>
                <w:szCs w:val="32"/>
              </w:rPr>
              <w:t>联系人</w:t>
            </w:r>
          </w:p>
        </w:tc>
        <w:tc>
          <w:tcPr>
            <w:tcW w:w="3325"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bCs/>
                <w:color w:val="000000"/>
                <w:sz w:val="32"/>
                <w:szCs w:val="32"/>
              </w:rPr>
            </w:pPr>
            <w:r>
              <w:rPr>
                <w:rFonts w:hint="eastAsia" w:ascii="仿宋_GB2312" w:hAnsi="宋体" w:eastAsia="仿宋_GB2312" w:cs="宋体"/>
                <w:bCs/>
                <w:color w:val="000000"/>
                <w:sz w:val="32"/>
                <w:szCs w:val="32"/>
                <w:lang w:eastAsia="zh-CN"/>
              </w:rPr>
              <w:t>机构</w:t>
            </w:r>
            <w:r>
              <w:rPr>
                <w:rFonts w:hint="eastAsia" w:ascii="仿宋_GB2312" w:hAnsi="宋体" w:eastAsia="仿宋_GB2312" w:cs="宋体"/>
                <w:bCs/>
                <w:color w:val="000000"/>
                <w:sz w:val="32"/>
                <w:szCs w:val="32"/>
              </w:rPr>
              <w:t>联系电话</w:t>
            </w:r>
          </w:p>
        </w:tc>
        <w:tc>
          <w:tcPr>
            <w:tcW w:w="3313"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hAnsi="宋体" w:eastAsia="仿宋_GB2312" w:cs="宋体"/>
                <w:bCs/>
                <w:color w:val="000000"/>
                <w:sz w:val="32"/>
                <w:szCs w:val="32"/>
                <w:lang w:eastAsia="zh-CN"/>
              </w:rPr>
            </w:pPr>
            <w:r>
              <w:rPr>
                <w:rFonts w:hint="eastAsia" w:ascii="仿宋_GB2312" w:hAnsi="宋体" w:eastAsia="仿宋_GB2312" w:cs="宋体"/>
                <w:bCs/>
                <w:color w:val="000000"/>
                <w:sz w:val="32"/>
                <w:szCs w:val="32"/>
                <w:lang w:eastAsia="zh-CN"/>
              </w:rPr>
              <w:t>推荐审核意见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926"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color w:val="000000"/>
                <w:sz w:val="32"/>
                <w:szCs w:val="32"/>
              </w:rPr>
            </w:pPr>
            <w:r>
              <w:rPr>
                <w:rFonts w:hint="eastAsia" w:ascii="仿宋_GB2312" w:hAnsi="宋体" w:eastAsia="仿宋_GB2312" w:cs="宋体"/>
                <w:color w:val="000000"/>
                <w:sz w:val="32"/>
                <w:szCs w:val="32"/>
              </w:rPr>
              <w:t>1</w:t>
            </w:r>
          </w:p>
        </w:tc>
        <w:tc>
          <w:tcPr>
            <w:tcW w:w="2518"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1616"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2307"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3325"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3313"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926"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color w:val="000000"/>
                <w:sz w:val="32"/>
                <w:szCs w:val="32"/>
              </w:rPr>
            </w:pPr>
            <w:r>
              <w:rPr>
                <w:rFonts w:hint="eastAsia" w:ascii="仿宋_GB2312" w:hAnsi="宋体" w:eastAsia="仿宋_GB2312" w:cs="宋体"/>
                <w:color w:val="000000"/>
                <w:sz w:val="32"/>
                <w:szCs w:val="32"/>
              </w:rPr>
              <w:t>2</w:t>
            </w:r>
          </w:p>
        </w:tc>
        <w:tc>
          <w:tcPr>
            <w:tcW w:w="2518"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1616"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2307"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3325"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3313"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926"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color w:val="000000"/>
                <w:sz w:val="32"/>
                <w:szCs w:val="32"/>
              </w:rPr>
            </w:pPr>
            <w:r>
              <w:rPr>
                <w:rFonts w:hint="eastAsia" w:ascii="仿宋_GB2312" w:hAnsi="宋体" w:eastAsia="仿宋_GB2312" w:cs="宋体"/>
                <w:color w:val="000000"/>
                <w:sz w:val="32"/>
                <w:szCs w:val="32"/>
              </w:rPr>
              <w:t>3</w:t>
            </w:r>
          </w:p>
        </w:tc>
        <w:tc>
          <w:tcPr>
            <w:tcW w:w="2518"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1616"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2307"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3325"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3313"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926"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color w:val="000000"/>
                <w:sz w:val="32"/>
                <w:szCs w:val="32"/>
              </w:rPr>
            </w:pPr>
            <w:r>
              <w:rPr>
                <w:rFonts w:hint="eastAsia" w:ascii="仿宋_GB2312" w:hAnsi="宋体" w:eastAsia="仿宋_GB2312" w:cs="宋体"/>
                <w:color w:val="000000"/>
                <w:sz w:val="32"/>
                <w:szCs w:val="32"/>
              </w:rPr>
              <w:t>4</w:t>
            </w:r>
          </w:p>
        </w:tc>
        <w:tc>
          <w:tcPr>
            <w:tcW w:w="2518"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1616"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2307"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3325"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3313"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r>
    </w:tbl>
    <w:p>
      <w:pPr>
        <w:ind w:firstLine="280" w:firstLineChars="100"/>
        <w:jc w:val="left"/>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备注：请推荐部门盖章后上传至系统。</w:t>
      </w:r>
    </w:p>
    <w:sectPr>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3FE7FF-A79C-46BF-8B54-F98794DD15A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B8F87407-C8BC-40C3-9082-D8CF3F9F3A8E}"/>
  </w:font>
  <w:font w:name="方正小标宋简体">
    <w:panose1 w:val="02010601030101010101"/>
    <w:charset w:val="86"/>
    <w:family w:val="auto"/>
    <w:pitch w:val="default"/>
    <w:sig w:usb0="00000001" w:usb1="080E0000" w:usb2="00000000" w:usb3="00000000" w:csb0="00040000" w:csb1="00000000"/>
    <w:embedRegular r:id="rId3" w:fontKey="{E7FF7E74-8E33-493A-9AF7-230A599CDCAA}"/>
  </w:font>
  <w:font w:name="楷体_GB2312">
    <w:panose1 w:val="02010609030101010101"/>
    <w:charset w:val="86"/>
    <w:family w:val="auto"/>
    <w:pitch w:val="default"/>
    <w:sig w:usb0="00000001" w:usb1="080E0000" w:usb2="00000000" w:usb3="00000000" w:csb0="00040000" w:csb1="00000000"/>
    <w:embedRegular r:id="rId4" w:fontKey="{AD30AFE9-D12F-45FC-8CD9-E6F767602546}"/>
  </w:font>
  <w:font w:name="楷体">
    <w:panose1 w:val="02010609060101010101"/>
    <w:charset w:val="86"/>
    <w:family w:val="modern"/>
    <w:pitch w:val="default"/>
    <w:sig w:usb0="800002BF" w:usb1="38CF7CFA" w:usb2="00000016" w:usb3="00000000" w:csb0="00040001" w:csb1="00000000"/>
    <w:embedRegular r:id="rId5" w:fontKey="{8CF9C07E-BE16-4953-9B53-C8A9E0074CA6}"/>
  </w:font>
  <w:font w:name="仿宋">
    <w:panose1 w:val="02010609060101010101"/>
    <w:charset w:val="86"/>
    <w:family w:val="auto"/>
    <w:pitch w:val="default"/>
    <w:sig w:usb0="800002BF" w:usb1="38CF7CFA" w:usb2="00000016" w:usb3="00000000" w:csb0="00040001" w:csb1="00000000"/>
    <w:embedRegular r:id="rId6" w:fontKey="{F9200F62-5BBC-447B-94B4-7490665327C5}"/>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2000000000000000000"/>
    <w:charset w:val="86"/>
    <w:family w:val="auto"/>
    <w:pitch w:val="default"/>
    <w:sig w:usb0="00000000" w:usb1="00000000" w:usb2="00000000" w:usb3="00000000" w:csb0="00040000" w:csb1="00000000"/>
  </w:font>
  <w:font w:name="方正公文小标宋">
    <w:altName w:val="宋体"/>
    <w:panose1 w:val="02000500000000000000"/>
    <w:charset w:val="00"/>
    <w:family w:val="auto"/>
    <w:pitch w:val="default"/>
    <w:sig w:usb0="00000000" w:usb1="00000000" w:usb2="00000000" w:usb3="00000000" w:csb0="00000000" w:csb1="00000000"/>
  </w:font>
  <w:font w:name="方正仿宋_GBK">
    <w:altName w:val="微软雅黑"/>
    <w:panose1 w:val="02000000000000000000"/>
    <w:charset w:val="86"/>
    <w:family w:val="auto"/>
    <w:pitch w:val="default"/>
    <w:sig w:usb0="00000000" w:usb1="00000000" w:usb2="00000000" w:usb3="00000000" w:csb0="00040000" w:csb1="00000000"/>
  </w:font>
  <w:font w:name="文星仿宋">
    <w:altName w:val="仿宋"/>
    <w:panose1 w:val="00000000000000000000"/>
    <w:charset w:val="00"/>
    <w:family w:val="auto"/>
    <w:pitch w:val="default"/>
    <w:sig w:usb0="00000000" w:usb1="00000000" w:usb2="00000010" w:usb3="00000000" w:csb0="00040000" w:csb1="00000000"/>
  </w:font>
  <w:font w:name="方正公文小标宋">
    <w:altName w:val="宋体"/>
    <w:panose1 w:val="02000500000000000000"/>
    <w:charset w:val="86"/>
    <w:family w:val="auto"/>
    <w:pitch w:val="default"/>
    <w:sig w:usb0="00000000" w:usb1="00000000" w:usb2="00000000" w:usb3="00000000" w:csb0="00000000" w:csb1="00000000"/>
  </w:font>
  <w:font w:name="文星仿宋">
    <w:altName w:val="仿宋"/>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-82550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5pt;height:144pt;width:144pt;mso-position-horizontal:outside;mso-position-horizontal-relative:margin;mso-wrap-style:none;z-index:251659264;mso-width-relative:page;mso-height-relative:page;" filled="f" stroked="f" coordsize="21600,21600" o:gfxdata="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iHw21QAAAAgBAAAPAAAAAAAAAAEA&#10;IAAAACIAAABkcnMvZG93bnJldi54bWxQSwECFAAUAAAACACHTuJAStvN/xICAAATBAAADgAAAAAA&#10;AAABACAAAAAkAQAAZHJzL2Uyb0RvYy54bWxQSwUGAAAAAAYABgBZAQAAqAU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F9A62"/>
    <w:multiLevelType w:val="singleLevel"/>
    <w:tmpl w:val="817F9A6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wNmQ1Y2Q2NDMzN2QwM2JiZTVkNjdjOWUxY2VkZjEifQ=="/>
  </w:docVars>
  <w:rsids>
    <w:rsidRoot w:val="504401EF"/>
    <w:rsid w:val="00EA3C45"/>
    <w:rsid w:val="019D5EFB"/>
    <w:rsid w:val="019E7093"/>
    <w:rsid w:val="02D14C2C"/>
    <w:rsid w:val="04313C7D"/>
    <w:rsid w:val="061C2BB1"/>
    <w:rsid w:val="06677328"/>
    <w:rsid w:val="06731417"/>
    <w:rsid w:val="09B90232"/>
    <w:rsid w:val="0CCA6B7D"/>
    <w:rsid w:val="0D48677A"/>
    <w:rsid w:val="0DC86441"/>
    <w:rsid w:val="0EAF3D2F"/>
    <w:rsid w:val="0F9A3FE3"/>
    <w:rsid w:val="0FB312CF"/>
    <w:rsid w:val="0FF141FB"/>
    <w:rsid w:val="122F120C"/>
    <w:rsid w:val="13436F9F"/>
    <w:rsid w:val="13D80FC6"/>
    <w:rsid w:val="143972CD"/>
    <w:rsid w:val="144E2731"/>
    <w:rsid w:val="154E4B49"/>
    <w:rsid w:val="15B93595"/>
    <w:rsid w:val="166B1F26"/>
    <w:rsid w:val="17116BC2"/>
    <w:rsid w:val="17172C67"/>
    <w:rsid w:val="181546E0"/>
    <w:rsid w:val="193637A9"/>
    <w:rsid w:val="198A5DB8"/>
    <w:rsid w:val="19B025CD"/>
    <w:rsid w:val="1A415CF2"/>
    <w:rsid w:val="1C4A4E01"/>
    <w:rsid w:val="1D361C87"/>
    <w:rsid w:val="1D514307"/>
    <w:rsid w:val="1D545570"/>
    <w:rsid w:val="1F161D43"/>
    <w:rsid w:val="1F2F4650"/>
    <w:rsid w:val="1F580E21"/>
    <w:rsid w:val="1F70574E"/>
    <w:rsid w:val="1FA41E52"/>
    <w:rsid w:val="1FBF543C"/>
    <w:rsid w:val="213A354B"/>
    <w:rsid w:val="2183484B"/>
    <w:rsid w:val="23000654"/>
    <w:rsid w:val="236E45DE"/>
    <w:rsid w:val="238F542F"/>
    <w:rsid w:val="23C71AB9"/>
    <w:rsid w:val="248B207F"/>
    <w:rsid w:val="263E1B7A"/>
    <w:rsid w:val="26BB1871"/>
    <w:rsid w:val="27FD76AA"/>
    <w:rsid w:val="28EA6961"/>
    <w:rsid w:val="292341AF"/>
    <w:rsid w:val="295F2939"/>
    <w:rsid w:val="2A843553"/>
    <w:rsid w:val="2AEE4F4F"/>
    <w:rsid w:val="2AF069B3"/>
    <w:rsid w:val="2B9E4037"/>
    <w:rsid w:val="2CC87FE1"/>
    <w:rsid w:val="2D5106FB"/>
    <w:rsid w:val="2DDA05B2"/>
    <w:rsid w:val="2EBC0135"/>
    <w:rsid w:val="2EE7693B"/>
    <w:rsid w:val="2F9468BD"/>
    <w:rsid w:val="30F36F70"/>
    <w:rsid w:val="3158639C"/>
    <w:rsid w:val="32286A80"/>
    <w:rsid w:val="32411219"/>
    <w:rsid w:val="3251520F"/>
    <w:rsid w:val="33941567"/>
    <w:rsid w:val="34D85978"/>
    <w:rsid w:val="35CE2C1A"/>
    <w:rsid w:val="36782F5A"/>
    <w:rsid w:val="38040547"/>
    <w:rsid w:val="39F96716"/>
    <w:rsid w:val="3BCC180B"/>
    <w:rsid w:val="3C9456E6"/>
    <w:rsid w:val="3E0F3AAC"/>
    <w:rsid w:val="3FF733F7"/>
    <w:rsid w:val="409A44F9"/>
    <w:rsid w:val="40F35EA8"/>
    <w:rsid w:val="42E67EAC"/>
    <w:rsid w:val="433443EE"/>
    <w:rsid w:val="43CE7BB4"/>
    <w:rsid w:val="44C40FBA"/>
    <w:rsid w:val="44CB3E39"/>
    <w:rsid w:val="45782E3F"/>
    <w:rsid w:val="45B01098"/>
    <w:rsid w:val="464643C3"/>
    <w:rsid w:val="471547D0"/>
    <w:rsid w:val="48431C4F"/>
    <w:rsid w:val="487A27B3"/>
    <w:rsid w:val="488C44E6"/>
    <w:rsid w:val="4909265C"/>
    <w:rsid w:val="49242230"/>
    <w:rsid w:val="492C4DFB"/>
    <w:rsid w:val="498D4B77"/>
    <w:rsid w:val="4A6775CA"/>
    <w:rsid w:val="4A7C435A"/>
    <w:rsid w:val="4AE637E0"/>
    <w:rsid w:val="4B7D21AC"/>
    <w:rsid w:val="4BFE5DDD"/>
    <w:rsid w:val="4C7E1E81"/>
    <w:rsid w:val="4CD72095"/>
    <w:rsid w:val="4D287853"/>
    <w:rsid w:val="4DAF588D"/>
    <w:rsid w:val="4ED73B01"/>
    <w:rsid w:val="4F6553D7"/>
    <w:rsid w:val="4FD15EAC"/>
    <w:rsid w:val="501716A5"/>
    <w:rsid w:val="504401EF"/>
    <w:rsid w:val="51006E55"/>
    <w:rsid w:val="51165E00"/>
    <w:rsid w:val="51271DCC"/>
    <w:rsid w:val="51395930"/>
    <w:rsid w:val="513C1F18"/>
    <w:rsid w:val="51433AC9"/>
    <w:rsid w:val="536867B0"/>
    <w:rsid w:val="536D67FD"/>
    <w:rsid w:val="54441A5B"/>
    <w:rsid w:val="547C67AB"/>
    <w:rsid w:val="549A6E1A"/>
    <w:rsid w:val="56125013"/>
    <w:rsid w:val="565E19AF"/>
    <w:rsid w:val="569701CB"/>
    <w:rsid w:val="56BB5B35"/>
    <w:rsid w:val="57591F0D"/>
    <w:rsid w:val="57C51615"/>
    <w:rsid w:val="57D72235"/>
    <w:rsid w:val="587D7CD6"/>
    <w:rsid w:val="588B3301"/>
    <w:rsid w:val="59236BED"/>
    <w:rsid w:val="5AFE1885"/>
    <w:rsid w:val="5B3020E1"/>
    <w:rsid w:val="5CBD4651"/>
    <w:rsid w:val="5D075FFC"/>
    <w:rsid w:val="5EFF1EC3"/>
    <w:rsid w:val="5F3B0EC5"/>
    <w:rsid w:val="60D00E01"/>
    <w:rsid w:val="61207B51"/>
    <w:rsid w:val="627E37E2"/>
    <w:rsid w:val="62CD74B0"/>
    <w:rsid w:val="64A22ADC"/>
    <w:rsid w:val="64B3798E"/>
    <w:rsid w:val="65662CEC"/>
    <w:rsid w:val="65995E9D"/>
    <w:rsid w:val="65A574E8"/>
    <w:rsid w:val="66921B16"/>
    <w:rsid w:val="66EC3221"/>
    <w:rsid w:val="679B5FAB"/>
    <w:rsid w:val="68182E22"/>
    <w:rsid w:val="687D310C"/>
    <w:rsid w:val="69395D21"/>
    <w:rsid w:val="69482A87"/>
    <w:rsid w:val="6A07018B"/>
    <w:rsid w:val="6AD45045"/>
    <w:rsid w:val="6C6E43CD"/>
    <w:rsid w:val="6D421E16"/>
    <w:rsid w:val="6D7F5788"/>
    <w:rsid w:val="6F2B261F"/>
    <w:rsid w:val="7010438E"/>
    <w:rsid w:val="704C1AE1"/>
    <w:rsid w:val="71CC0343"/>
    <w:rsid w:val="71DF2CE6"/>
    <w:rsid w:val="74447942"/>
    <w:rsid w:val="76916EEF"/>
    <w:rsid w:val="774B1189"/>
    <w:rsid w:val="79060977"/>
    <w:rsid w:val="794D6161"/>
    <w:rsid w:val="7A775B52"/>
    <w:rsid w:val="7A9A403D"/>
    <w:rsid w:val="7ADA4163"/>
    <w:rsid w:val="7EC14D4E"/>
    <w:rsid w:val="7F360C80"/>
    <w:rsid w:val="7FB2785A"/>
    <w:rsid w:val="7FB710A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fjkjt</Company>
  <Pages>6</Pages>
  <Words>1714</Words>
  <Characters>1851</Characters>
  <Lines>0</Lines>
  <Paragraphs>0</Paragraphs>
  <ScaleCrop>false</ScaleCrop>
  <LinksUpToDate>false</LinksUpToDate>
  <CharactersWithSpaces>1988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2021-09-23T01:54:00Z</dcterms:created>
  <dc:creator>梓瑄</dc:creator>
  <cp:lastModifiedBy>user</cp:lastModifiedBy>
  <cp:lastPrinted>2025-04-15T03:06:08Z</cp:lastPrinted>
  <dcterms:modified xsi:type="dcterms:W3CDTF">2025-04-15T03:06:32Z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FCBFDD9B6B6248889EABE2B2AB128B94_13</vt:lpwstr>
  </property>
</Properties>
</file>