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59" w:tblpY="1458"/>
        <w:tblOverlap w:val="never"/>
        <w:tblW w:w="89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8901" w:type="dxa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pacing w:val="0"/>
                <w:sz w:val="4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 w:themeColor="text1"/>
                <w:spacing w:val="0"/>
                <w:sz w:val="44"/>
                <w:lang w:val="en"/>
                <w14:textFill>
                  <w14:solidFill>
                    <w14:schemeClr w14:val="tx1"/>
                  </w14:solidFill>
                </w14:textFill>
              </w:rPr>
              <w:t>福州市工业和信息化局关于组织申报2024年度福州市抱团参展开拓省外市场项目计划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color w:val="000000" w:themeColor="text1"/>
                <w:spacing w:val="0"/>
                <w:sz w:val="4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 w:themeColor="text1"/>
                <w:spacing w:val="0"/>
                <w:sz w:val="44"/>
                <w:lang w:val="en"/>
                <w14:textFill>
                  <w14:solidFill>
                    <w14:schemeClr w14:val="tx1"/>
                  </w14:solidFill>
                </w14:textFill>
              </w:rPr>
              <w:t>的通知</w:t>
            </w:r>
          </w:p>
        </w:tc>
      </w:tr>
    </w:tbl>
    <w:p>
      <w:pPr>
        <w:spacing w:line="590" w:lineRule="exact"/>
        <w:rPr>
          <w:rFonts w:ascii="仿宋_GB2312" w:hAnsi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rPr>
          <w:rFonts w:ascii="仿宋_GB2312" w:hAnsi="仿宋_GB2312"/>
          <w:color w:val="000000" w:themeColor="text1"/>
          <w:lang w:val="e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/>
          <w:color w:val="000000" w:themeColor="text1"/>
          <w:lang w:val="en"/>
          <w14:textFill>
            <w14:solidFill>
              <w14:schemeClr w14:val="tx1"/>
            </w14:solidFill>
          </w14:textFill>
        </w:rPr>
        <w:t>各县（市）区工信局、高新区经发局</w:t>
      </w:r>
      <w:r>
        <w:rPr>
          <w:rFonts w:hint="eastAsia" w:ascii="仿宋_GB2312" w:hAnsi="仿宋_GB2312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napToGrid w:val="0"/>
        <w:spacing w:line="600" w:lineRule="exact"/>
        <w:ind w:firstLine="592" w:firstLineChars="200"/>
        <w:outlineLvl w:val="1"/>
        <w:rPr>
          <w:rFonts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根据《福州市人民政府办公厅关于印发系列惠企政策的通知》（榕政办〔2020〕114号）文件</w:t>
      </w:r>
      <w:r>
        <w:rPr>
          <w:rFonts w:hint="eastAsia" w:ascii="仿宋_GB2312" w:hAnsi="仿宋_GB2312" w:cs="仿宋_GB2312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精神</w:t>
      </w:r>
      <w:bookmarkStart w:id="0" w:name="_GoBack"/>
      <w:bookmarkEnd w:id="0"/>
      <w:r>
        <w:rPr>
          <w:rFonts w:hint="eastAsia" w:ascii="仿宋_GB2312" w:hAnsi="仿宋_GB2312" w:cs="仿宋_GB2312"/>
          <w:bCs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为筹划安排202</w:t>
      </w:r>
      <w:r>
        <w:rPr>
          <w:rFonts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年福州市抱团参展开拓省外市场专项资金项目，</w:t>
      </w:r>
      <w:r>
        <w:rPr>
          <w:rFonts w:hint="eastAsia" w:ascii="仿宋_GB2312" w:hAnsi="仿宋_GB2312" w:cs="仿宋_GB2312"/>
          <w:bCs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现将组织</w:t>
      </w:r>
      <w:r>
        <w:rPr>
          <w:rFonts w:hint="eastAsia"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年度福州市抱团参展开拓省外市场项目计划</w:t>
      </w:r>
      <w:r>
        <w:rPr>
          <w:rFonts w:hint="eastAsia"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工作有关事项通知如下：</w:t>
      </w:r>
    </w:p>
    <w:p>
      <w:pPr>
        <w:numPr>
          <w:ilvl w:val="0"/>
          <w:numId w:val="1"/>
        </w:numPr>
        <w:spacing w:line="600" w:lineRule="exact"/>
        <w:ind w:firstLine="592" w:firstLineChars="200"/>
        <w:rPr>
          <w:rFonts w:ascii="黑体" w:hAnsi="黑体" w:eastAsia="黑体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申报条件</w:t>
      </w:r>
    </w:p>
    <w:p>
      <w:pPr>
        <w:spacing w:line="540" w:lineRule="exact"/>
        <w:ind w:firstLine="619" w:firstLineChars="200"/>
        <w:rPr>
          <w:rFonts w:ascii="仿宋_GB2312" w:hAnsi="仿宋_GB2312" w:cs="仿宋_GB2312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（一）牵头组织单位：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须为在本市行政区域内依法生产经营的规模以上工业企业、</w:t>
      </w:r>
      <w:r>
        <w:rPr>
          <w:rFonts w:hint="eastAsia"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专业会展公司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行业协会。已列入202</w:t>
      </w:r>
      <w:r>
        <w:rPr>
          <w:rFonts w:ascii="仿宋_GB2312" w:hAnsi="仿宋_GB2312" w:cs="仿宋_GB2312"/>
          <w:color w:val="000000" w:themeColor="text1"/>
          <w:spacing w:val="-12"/>
          <w:szCs w:val="32"/>
          <w:lang w:val="e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参展计划，但实际未完成参展计划的牵头组织单位</w:t>
      </w:r>
      <w:r>
        <w:rPr>
          <w:rFonts w:hint="eastAsia" w:ascii="仿宋_GB2312" w:hAnsi="仿宋_GB2312" w:cs="仿宋_GB2312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  <w:t>（除展会主办方原因展会取消以外），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不能申报202</w:t>
      </w:r>
      <w:r>
        <w:rPr>
          <w:rFonts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年参展计划</w:t>
      </w:r>
      <w:r>
        <w:rPr>
          <w:rFonts w:hint="eastAsia" w:ascii="仿宋_GB2312" w:hAnsi="仿宋_GB2312" w:cs="仿宋_GB2312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19" w:firstLineChars="200"/>
        <w:rPr>
          <w:rFonts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（二）展会（广交会除外）：</w:t>
      </w:r>
      <w:r>
        <w:rPr>
          <w:rFonts w:hint="eastAsia"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拟申报列入202</w:t>
      </w:r>
      <w:r>
        <w:rPr>
          <w:rFonts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  <w:t>参展计划的展会，展会主办方须为省级及以上政府部门，或经注册登记的全国性社会团体(含行业协会），以及专业展览公司（专业展览公司主办的展会需连续举办过5年以上）。上级部门明确要求参加的展会除外。</w:t>
      </w:r>
    </w:p>
    <w:p>
      <w:pPr>
        <w:spacing w:line="600" w:lineRule="exact"/>
        <w:ind w:firstLine="619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（三）参展企业：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须为在本市行政区域内依法生产经营的制造业企业，参展企业达5家（含）以上。</w:t>
      </w:r>
    </w:p>
    <w:p>
      <w:pPr>
        <w:spacing w:line="600" w:lineRule="exact"/>
        <w:ind w:firstLine="616" w:firstLineChars="200"/>
        <w:rPr>
          <w:rFonts w:ascii="黑体" w:hAnsi="黑体" w:eastAsia="黑体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补助标准</w:t>
      </w:r>
    </w:p>
    <w:p>
      <w:pPr>
        <w:spacing w:line="600" w:lineRule="exact"/>
        <w:ind w:firstLine="619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（一）牵头组织单位：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给予不高于参展企业展位费总额20%的组织管理费补助，每家单位202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年全年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组织管理费</w:t>
      </w:r>
      <w:r>
        <w:rPr>
          <w:rFonts w:hint="eastAsia"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补助最高不超过30万元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19" w:firstLineChars="200"/>
        <w:rPr>
          <w:rFonts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（二）参展企业：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给予不高于展位费80%的补助，每家企业单次展会展位费补助不超过5万元，202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年全年补助累计不超过30万元。</w:t>
      </w:r>
    </w:p>
    <w:p>
      <w:pPr>
        <w:widowControl/>
        <w:shd w:val="clear" w:color="auto" w:fill="FFFFFF"/>
        <w:snapToGrid w:val="0"/>
        <w:spacing w:line="600" w:lineRule="exact"/>
        <w:ind w:firstLine="616" w:firstLineChars="200"/>
        <w:outlineLvl w:val="1"/>
        <w:rPr>
          <w:rFonts w:ascii="黑体" w:hAnsi="仿宋" w:eastAsia="黑体"/>
          <w:color w:val="000000" w:themeColor="text1"/>
          <w:spacing w:val="-1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宋体" w:eastAsia="黑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申报材料</w:t>
      </w:r>
    </w:p>
    <w:p>
      <w:pPr>
        <w:pStyle w:val="2"/>
        <w:spacing w:line="600" w:lineRule="exact"/>
        <w:ind w:firstLine="616" w:firstLineChars="200"/>
        <w:rPr>
          <w:rFonts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1.202</w:t>
      </w:r>
      <w:r>
        <w:rPr>
          <w:rFonts w:ascii="仿宋_GB2312" w:hAnsi="宋体" w:cs="宋体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年度抱团参展开拓省外市场项目工作方案。</w:t>
      </w:r>
    </w:p>
    <w:p>
      <w:pPr>
        <w:pStyle w:val="2"/>
        <w:spacing w:line="600" w:lineRule="exact"/>
        <w:ind w:firstLine="616" w:firstLineChars="200"/>
        <w:rPr>
          <w:rFonts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2.202</w:t>
      </w:r>
      <w:r>
        <w:rPr>
          <w:rFonts w:ascii="仿宋_GB2312" w:hAnsi="宋体" w:cs="宋体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年度抱团参展开拓省外市场项目计划申报表（见附件1）。</w:t>
      </w:r>
    </w:p>
    <w:p>
      <w:pPr>
        <w:pStyle w:val="2"/>
        <w:spacing w:line="600" w:lineRule="exact"/>
        <w:ind w:firstLine="616" w:firstLineChars="200"/>
        <w:rPr>
          <w:rFonts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3.列入</w:t>
      </w:r>
      <w:r>
        <w:rPr>
          <w:rFonts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hAnsi="宋体" w:cs="宋体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年度福州市抱团参展开拓省外市场项目计划汇总表</w:t>
      </w:r>
      <w:r>
        <w:rPr>
          <w:rFonts w:hint="eastAsia" w:ascii="仿宋_GB2312" w:hAnsi="宋体" w:cs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（见附件2）。</w:t>
      </w:r>
    </w:p>
    <w:p>
      <w:pPr>
        <w:spacing w:line="600" w:lineRule="exact"/>
        <w:ind w:firstLine="616" w:firstLineChars="200"/>
        <w:rPr>
          <w:rFonts w:ascii="黑体" w:hAnsi="黑体" w:eastAsia="黑体" w:cs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四、申报程序</w:t>
      </w:r>
    </w:p>
    <w:p>
      <w:pPr>
        <w:spacing w:line="600" w:lineRule="exact"/>
        <w:ind w:firstLine="616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申报单位按属地原则向福州市辖区内各县市区工信部门申报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，按要求如实填写申报表，并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提交相应材料</w:t>
      </w:r>
      <w:r>
        <w:rPr>
          <w:rFonts w:hint="eastAsia"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16" w:firstLineChars="200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各县（市）区工信局、高新区经发局做好申报材料的真实性、合法性、有效性审核。各县（市）区工信局、高新区经发局应对资金申报单位提交的所有申报材料进行认真审查，对申请材料提出明确的审核意见后，正式行文上报市工信局。项目申报截止时间为202</w:t>
      </w:r>
      <w:r>
        <w:rPr>
          <w:rFonts w:ascii="仿宋_GB2312" w:hAnsi="仿宋_GB2312" w:cs="仿宋_GB2312"/>
          <w:color w:val="000000" w:themeColor="text1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_GB2312" w:hAnsi="仿宋_GB2312" w:cs="仿宋_GB2312"/>
          <w:color w:val="000000" w:themeColor="text1"/>
          <w:lang w:val="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仿宋_GB2312" w:hAnsi="仿宋_GB2312" w:cs="仿宋_GB2312"/>
          <w:color w:val="000000" w:themeColor="text1"/>
          <w:lang w:val="e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日(为各县（市）区审核收件时间,企业申报截止时间由各县（市）区确定）。</w:t>
      </w:r>
    </w:p>
    <w:p>
      <w:pPr>
        <w:spacing w:line="600" w:lineRule="exact"/>
        <w:ind w:firstLine="616" w:firstLineChars="200"/>
        <w:rPr>
          <w:rFonts w:hint="eastAsia" w:ascii="黑体" w:hAnsi="黑体" w:eastAsia="黑体" w:cs="黑体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五、其他事项</w:t>
      </w:r>
    </w:p>
    <w:p>
      <w:pPr>
        <w:spacing w:line="540" w:lineRule="exact"/>
        <w:ind w:firstLine="616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单展会实际组织参展企业家数少于“组织参展企业预计家数”80%的，将不予牵头组织单位、参展企业补助。</w:t>
      </w:r>
    </w:p>
    <w:p>
      <w:pPr>
        <w:spacing w:line="540" w:lineRule="exact"/>
        <w:ind w:firstLine="616" w:firstLineChars="200"/>
        <w:jc w:val="left"/>
        <w:rPr>
          <w:rFonts w:ascii="仿宋_GB2312" w:hAnsi="仿宋_GB2312" w:cs="仿宋_GB2312"/>
          <w:color w:val="000000" w:themeColor="text1"/>
          <w:spacing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为支持企业参与高质量展会，更加合理地分配财政资金，各县（市）区工信局、高新区经发局要根据历年展会情况，对展会进行合理的筛选后上报，市工信局将根据申报情况择优安排2024年抱团参展开拓省外市场项目。</w:t>
      </w:r>
    </w:p>
    <w:p>
      <w:pPr>
        <w:spacing w:line="600" w:lineRule="exact"/>
        <w:ind w:firstLine="616" w:firstLineChars="200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16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联系人：庄瑾霖，联系电话：83258380。</w:t>
      </w:r>
    </w:p>
    <w:p>
      <w:pPr>
        <w:spacing w:line="600" w:lineRule="exact"/>
        <w:ind w:firstLine="616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16" w:firstLineChars="200"/>
        <w:rPr>
          <w:rFonts w:ascii="仿宋_GB2312" w:hAnsi="仿宋_GB2312" w:cs="仿宋_GB2312"/>
          <w:color w:val="000000" w:themeColor="text1"/>
          <w:spacing w:val="-1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cs="仿宋_GB2312"/>
          <w:color w:val="000000" w:themeColor="text1"/>
          <w:spacing w:val="-11"/>
          <w:szCs w:val="32"/>
          <w14:textFill>
            <w14:solidFill>
              <w14:schemeClr w14:val="tx1"/>
            </w14:solidFill>
          </w14:textFill>
        </w:rPr>
        <w:t>1.202</w:t>
      </w:r>
      <w:r>
        <w:rPr>
          <w:rFonts w:ascii="仿宋_GB2312" w:hAnsi="仿宋_GB2312" w:cs="仿宋_GB2312"/>
          <w:color w:val="000000" w:themeColor="text1"/>
          <w:spacing w:val="-1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pacing w:val="-11"/>
          <w:szCs w:val="32"/>
          <w14:textFill>
            <w14:solidFill>
              <w14:schemeClr w14:val="tx1"/>
            </w14:solidFill>
          </w14:textFill>
        </w:rPr>
        <w:t>年度抱团参展开拓省外市场项目计划申报表</w:t>
      </w:r>
    </w:p>
    <w:p>
      <w:pPr>
        <w:pStyle w:val="2"/>
        <w:spacing w:line="600" w:lineRule="exact"/>
        <w:ind w:firstLine="1540" w:firstLineChars="5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2.列入202</w:t>
      </w:r>
      <w:r>
        <w:rPr>
          <w:rFonts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年度福州市抱团参展开拓省外市场项</w:t>
      </w:r>
    </w:p>
    <w:p>
      <w:pPr>
        <w:pStyle w:val="2"/>
        <w:spacing w:line="600" w:lineRule="exact"/>
        <w:ind w:firstLine="1540" w:firstLineChars="5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目计划汇总表</w:t>
      </w:r>
    </w:p>
    <w:p>
      <w:pPr>
        <w:pStyle w:val="2"/>
        <w:spacing w:line="600" w:lineRule="exact"/>
        <w:ind w:firstLine="308" w:firstLineChars="1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4620" w:firstLineChars="15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福州市工业和信息化局</w:t>
      </w:r>
    </w:p>
    <w:p>
      <w:pPr>
        <w:spacing w:line="600" w:lineRule="exact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           202</w:t>
      </w:r>
      <w:r>
        <w:rPr>
          <w:rFonts w:hint="eastAsia"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cs="仿宋_GB2312"/>
          <w:color w:val="000000" w:themeColor="text1"/>
          <w:szCs w:val="32"/>
          <w:lang w:val="e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FAC7FC"/>
    <w:multiLevelType w:val="singleLevel"/>
    <w:tmpl w:val="CEFAC7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kOTVlNDkzZmI1NGY4MGIwMzc4ZDNiZDY5ZmE4YTEifQ=="/>
  </w:docVars>
  <w:rsids>
    <w:rsidRoot w:val="003B35B8"/>
    <w:rsid w:val="00005B8C"/>
    <w:rsid w:val="00012CA3"/>
    <w:rsid w:val="001441CA"/>
    <w:rsid w:val="001B78DD"/>
    <w:rsid w:val="0036023B"/>
    <w:rsid w:val="00380B3A"/>
    <w:rsid w:val="003B35B8"/>
    <w:rsid w:val="004775C6"/>
    <w:rsid w:val="00772770"/>
    <w:rsid w:val="008E54E1"/>
    <w:rsid w:val="3B1F2621"/>
    <w:rsid w:val="493B49B5"/>
    <w:rsid w:val="650D09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宋体" w:hAnsi="Courier New" w:cs="Courier New"/>
      <w:szCs w:val="21"/>
    </w:rPr>
  </w:style>
  <w:style w:type="character" w:customStyle="1" w:styleId="5">
    <w:name w:val="纯文本 字符"/>
    <w:basedOn w:val="3"/>
    <w:link w:val="2"/>
    <w:uiPriority w:val="0"/>
    <w:rPr>
      <w:rFonts w:ascii="宋体" w:hAnsi="Courier New" w:eastAsia="仿宋_GB2312" w:cs="Courier New"/>
      <w:spacing w:val="-6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1039</Characters>
  <Lines>8</Lines>
  <Paragraphs>2</Paragraphs>
  <TotalTime>0</TotalTime>
  <ScaleCrop>false</ScaleCrop>
  <LinksUpToDate>false</LinksUpToDate>
  <CharactersWithSpaces>1219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2023-11-29T02:42:00Z</dcterms:created>
  <dc:creator>悬崖 tiger</dc:creator>
  <cp:lastModifiedBy>DELL-GJ</cp:lastModifiedBy>
  <dcterms:modified xsi:type="dcterms:W3CDTF">2023-12-14T01:48:14Z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3D62417ACCDB4FFC9DBE8D7D9FF65087_13</vt:lpwstr>
  </property>
</Properties>
</file>